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D26A" w14:textId="084316B2" w:rsidR="002541C7" w:rsidRPr="00796798" w:rsidRDefault="009C4277" w:rsidP="00796798">
      <w:pPr>
        <w:spacing w:after="0" w:line="240" w:lineRule="auto"/>
        <w:jc w:val="center"/>
        <w:rPr>
          <w:rFonts w:ascii="Garamond" w:hAnsi="Garamond"/>
          <w:sz w:val="24"/>
          <w:szCs w:val="24"/>
          <w:lang w:val="sq-AL"/>
        </w:rPr>
      </w:pPr>
      <w:r w:rsidRPr="00796798">
        <w:rPr>
          <w:rFonts w:ascii="Garamond" w:hAnsi="Garamond"/>
          <w:sz w:val="24"/>
          <w:szCs w:val="24"/>
          <w:lang w:val="sq-AL"/>
        </w:rPr>
        <w:t>GJYKATA</w:t>
      </w:r>
      <w:r w:rsidR="00AB0CCD" w:rsidRPr="00796798">
        <w:rPr>
          <w:rFonts w:ascii="Garamond" w:hAnsi="Garamond"/>
          <w:sz w:val="24"/>
          <w:szCs w:val="24"/>
          <w:lang w:val="sq-AL"/>
        </w:rPr>
        <w:t xml:space="preserve"> </w:t>
      </w:r>
      <w:r w:rsidRPr="00796798">
        <w:rPr>
          <w:rFonts w:ascii="Garamond" w:hAnsi="Garamond"/>
          <w:sz w:val="24"/>
          <w:szCs w:val="24"/>
          <w:lang w:val="sq-AL"/>
        </w:rPr>
        <w:t>EVROPIANE</w:t>
      </w:r>
      <w:r w:rsidR="00AB0CCD" w:rsidRPr="00796798">
        <w:rPr>
          <w:rFonts w:ascii="Garamond" w:hAnsi="Garamond"/>
          <w:sz w:val="24"/>
          <w:szCs w:val="24"/>
          <w:lang w:val="sq-AL"/>
        </w:rPr>
        <w:t xml:space="preserve"> </w:t>
      </w:r>
      <w:r w:rsidRPr="00796798">
        <w:rPr>
          <w:rFonts w:ascii="Garamond" w:hAnsi="Garamond"/>
          <w:sz w:val="24"/>
          <w:szCs w:val="24"/>
          <w:lang w:val="sq-AL"/>
        </w:rPr>
        <w:t>E</w:t>
      </w:r>
      <w:r w:rsidR="00AB0CCD" w:rsidRPr="00796798">
        <w:rPr>
          <w:rFonts w:ascii="Garamond" w:hAnsi="Garamond"/>
          <w:sz w:val="24"/>
          <w:szCs w:val="24"/>
          <w:lang w:val="sq-AL"/>
        </w:rPr>
        <w:t xml:space="preserve"> </w:t>
      </w:r>
      <w:r w:rsidRPr="00796798">
        <w:rPr>
          <w:rFonts w:ascii="Garamond" w:hAnsi="Garamond"/>
          <w:sz w:val="24"/>
          <w:szCs w:val="24"/>
          <w:lang w:val="sq-AL"/>
        </w:rPr>
        <w:t>TË</w:t>
      </w:r>
      <w:r w:rsidR="00AB0CCD" w:rsidRPr="00796798">
        <w:rPr>
          <w:rFonts w:ascii="Garamond" w:hAnsi="Garamond"/>
          <w:sz w:val="24"/>
          <w:szCs w:val="24"/>
          <w:lang w:val="sq-AL"/>
        </w:rPr>
        <w:t xml:space="preserve"> </w:t>
      </w:r>
      <w:r w:rsidRPr="00796798">
        <w:rPr>
          <w:rFonts w:ascii="Garamond" w:hAnsi="Garamond"/>
          <w:sz w:val="24"/>
          <w:szCs w:val="24"/>
          <w:lang w:val="sq-AL"/>
        </w:rPr>
        <w:t>DREJTAVE</w:t>
      </w:r>
      <w:r w:rsidR="00AB0CCD" w:rsidRPr="00796798">
        <w:rPr>
          <w:rFonts w:ascii="Garamond" w:hAnsi="Garamond"/>
          <w:sz w:val="24"/>
          <w:szCs w:val="24"/>
          <w:lang w:val="sq-AL"/>
        </w:rPr>
        <w:t xml:space="preserve"> </w:t>
      </w:r>
      <w:r w:rsidRPr="00796798">
        <w:rPr>
          <w:rFonts w:ascii="Garamond" w:hAnsi="Garamond"/>
          <w:sz w:val="24"/>
          <w:szCs w:val="24"/>
          <w:lang w:val="sq-AL"/>
        </w:rPr>
        <w:t>TË</w:t>
      </w:r>
      <w:r w:rsidR="00AB0CCD" w:rsidRPr="00796798">
        <w:rPr>
          <w:rFonts w:ascii="Garamond" w:hAnsi="Garamond"/>
          <w:sz w:val="24"/>
          <w:szCs w:val="24"/>
          <w:lang w:val="sq-AL"/>
        </w:rPr>
        <w:t xml:space="preserve"> </w:t>
      </w:r>
      <w:r w:rsidRPr="00796798">
        <w:rPr>
          <w:rFonts w:ascii="Garamond" w:hAnsi="Garamond"/>
          <w:sz w:val="24"/>
          <w:szCs w:val="24"/>
          <w:lang w:val="sq-AL"/>
        </w:rPr>
        <w:t>NJERIUT</w:t>
      </w:r>
    </w:p>
    <w:p w14:paraId="7567A654" w14:textId="6D7F27D0" w:rsidR="00AB0CCD" w:rsidRPr="00796798" w:rsidRDefault="00AB0CCD" w:rsidP="00AB0CCD">
      <w:pPr>
        <w:pStyle w:val="DecHTitle"/>
        <w:spacing w:after="0"/>
        <w:ind w:firstLine="284"/>
        <w:rPr>
          <w:rFonts w:ascii="Garamond" w:hAnsi="Garamond"/>
          <w:sz w:val="24"/>
        </w:rPr>
      </w:pPr>
      <w:r w:rsidRPr="00796798">
        <w:rPr>
          <w:rFonts w:ascii="Garamond" w:hAnsi="Garamond"/>
          <w:sz w:val="24"/>
        </w:rPr>
        <w:t>SEKSIONI I TRETË</w:t>
      </w:r>
    </w:p>
    <w:p w14:paraId="2E4C8580" w14:textId="77777777" w:rsidR="00AB0CCD" w:rsidRPr="00796798" w:rsidRDefault="00AB0CCD" w:rsidP="00AB0CCD">
      <w:pPr>
        <w:pStyle w:val="DecHTitle"/>
        <w:spacing w:after="0"/>
        <w:ind w:firstLine="284"/>
        <w:rPr>
          <w:rFonts w:ascii="Garamond" w:hAnsi="Garamond"/>
          <w:sz w:val="24"/>
        </w:rPr>
      </w:pPr>
    </w:p>
    <w:p w14:paraId="2464EBFD" w14:textId="3C373DD9" w:rsidR="00AB0CCD" w:rsidRPr="00796798" w:rsidRDefault="00AB0CCD" w:rsidP="00AB0CCD">
      <w:pPr>
        <w:pStyle w:val="DecHTitle"/>
        <w:spacing w:after="0"/>
        <w:ind w:firstLine="284"/>
        <w:rPr>
          <w:rFonts w:ascii="Garamond" w:hAnsi="Garamond"/>
          <w:sz w:val="24"/>
        </w:rPr>
      </w:pPr>
      <w:r w:rsidRPr="00796798">
        <w:rPr>
          <w:rFonts w:ascii="Garamond" w:hAnsi="Garamond"/>
          <w:sz w:val="24"/>
        </w:rPr>
        <w:t>VENDIM</w:t>
      </w:r>
    </w:p>
    <w:p w14:paraId="4EBE0BF8" w14:textId="1E4D5E9A" w:rsidR="00AB0CCD" w:rsidRPr="00796798" w:rsidRDefault="00AB0CCD" w:rsidP="00AB0CCD">
      <w:pPr>
        <w:pStyle w:val="DecHCase"/>
        <w:spacing w:after="0"/>
        <w:ind w:firstLine="284"/>
        <w:rPr>
          <w:rFonts w:ascii="Garamond" w:eastAsia="PMingLiU" w:hAnsi="Garamond"/>
          <w:i/>
        </w:rPr>
      </w:pPr>
      <w:r w:rsidRPr="00796798">
        <w:rPr>
          <w:rFonts w:ascii="Garamond" w:hAnsi="Garamond"/>
        </w:rPr>
        <w:t>Kërkesa nr. 33547/08</w:t>
      </w:r>
      <w:r w:rsidRPr="00796798">
        <w:rPr>
          <w:rFonts w:ascii="Garamond" w:hAnsi="Garamond"/>
        </w:rPr>
        <w:br/>
        <w:t xml:space="preserve">Rrapo </w:t>
      </w:r>
      <w:r w:rsidR="003150B6" w:rsidRPr="00796798">
        <w:rPr>
          <w:rFonts w:ascii="Garamond" w:hAnsi="Garamond"/>
        </w:rPr>
        <w:t xml:space="preserve">Danushi </w:t>
      </w:r>
      <w:r w:rsidRPr="00796798">
        <w:rPr>
          <w:rFonts w:ascii="Garamond" w:hAnsi="Garamond"/>
        </w:rPr>
        <w:t xml:space="preserve">dhe të Tjerët </w:t>
      </w:r>
      <w:r w:rsidRPr="00796798">
        <w:rPr>
          <w:rFonts w:ascii="Garamond" w:hAnsi="Garamond"/>
        </w:rPr>
        <w:br/>
        <w:t>kundër Shqipërisë</w:t>
      </w:r>
    </w:p>
    <w:p w14:paraId="6BDE18BC" w14:textId="4CFE28CB" w:rsidR="00AB0CCD" w:rsidRPr="00796798" w:rsidRDefault="00AB0CCD" w:rsidP="00AB0CCD">
      <w:pPr>
        <w:pStyle w:val="DecHCase"/>
        <w:spacing w:after="0"/>
        <w:ind w:firstLine="284"/>
        <w:rPr>
          <w:rFonts w:ascii="Garamond" w:hAnsi="Garamond"/>
          <w:i/>
          <w:iCs/>
        </w:rPr>
      </w:pPr>
      <w:r w:rsidRPr="00796798">
        <w:rPr>
          <w:rFonts w:ascii="Garamond" w:hAnsi="Garamond"/>
        </w:rPr>
        <w:t>(shihni tabelën bashkëngjitur)</w:t>
      </w:r>
    </w:p>
    <w:p w14:paraId="476F1017" w14:textId="77777777" w:rsidR="00AB0CCD" w:rsidRPr="00796798" w:rsidRDefault="00AB0CCD" w:rsidP="00AB0CCD">
      <w:pPr>
        <w:pStyle w:val="JuPara"/>
        <w:rPr>
          <w:rFonts w:ascii="Garamond" w:hAnsi="Garamond"/>
        </w:rPr>
      </w:pPr>
    </w:p>
    <w:p w14:paraId="50B06F92" w14:textId="754C698A" w:rsidR="00AB0CCD" w:rsidRPr="00796798" w:rsidRDefault="00AB0CCD" w:rsidP="00AB0CCD">
      <w:pPr>
        <w:pStyle w:val="JuPara"/>
        <w:rPr>
          <w:rFonts w:ascii="Garamond" w:hAnsi="Garamond"/>
        </w:rPr>
      </w:pPr>
      <w:r w:rsidRPr="00796798">
        <w:rPr>
          <w:rFonts w:ascii="Garamond" w:hAnsi="Garamond"/>
        </w:rPr>
        <w:t>Gjykata E</w:t>
      </w:r>
      <w:r w:rsidR="00796798">
        <w:rPr>
          <w:rFonts w:ascii="Garamond" w:hAnsi="Garamond"/>
        </w:rPr>
        <w:t>v</w:t>
      </w:r>
      <w:r w:rsidRPr="00796798">
        <w:rPr>
          <w:rFonts w:ascii="Garamond" w:hAnsi="Garamond"/>
        </w:rPr>
        <w:t>ropiane e të Drejtave të Njeriut (Seksioni i Tretë), e mbledhur më 13 mars 2025, si Komitet i përbërë nga:</w:t>
      </w:r>
    </w:p>
    <w:p w14:paraId="5A3E2CC6" w14:textId="51861D02" w:rsidR="00AB0CCD" w:rsidRPr="00796798" w:rsidRDefault="00AB0CCD" w:rsidP="00AB0CCD">
      <w:pPr>
        <w:pStyle w:val="JuPara"/>
        <w:rPr>
          <w:rFonts w:ascii="Garamond" w:hAnsi="Garamond"/>
        </w:rPr>
      </w:pPr>
      <w:r w:rsidRPr="00796798">
        <w:rPr>
          <w:rFonts w:ascii="Garamond" w:hAnsi="Garamond"/>
        </w:rPr>
        <w:t>Oddný Mjöll Arnardóttir</w:t>
      </w:r>
      <w:r w:rsidRPr="00796798">
        <w:rPr>
          <w:rFonts w:ascii="Garamond" w:hAnsi="Garamond"/>
          <w:i/>
        </w:rPr>
        <w:t xml:space="preserve">, </w:t>
      </w:r>
      <w:r w:rsidR="00796798" w:rsidRPr="00796798">
        <w:rPr>
          <w:rFonts w:ascii="Garamond" w:hAnsi="Garamond"/>
          <w:i/>
        </w:rPr>
        <w:t>kryetar</w:t>
      </w:r>
      <w:r w:rsidRPr="00796798">
        <w:rPr>
          <w:rFonts w:ascii="Garamond" w:hAnsi="Garamond"/>
        </w:rPr>
        <w:t>,</w:t>
      </w:r>
    </w:p>
    <w:p w14:paraId="6E4215D9" w14:textId="1932EBA0" w:rsidR="00AB0CCD" w:rsidRPr="00796798" w:rsidRDefault="00AB0CCD" w:rsidP="00AB0CCD">
      <w:pPr>
        <w:pStyle w:val="JuPara"/>
        <w:rPr>
          <w:rFonts w:ascii="Garamond" w:hAnsi="Garamond"/>
        </w:rPr>
      </w:pPr>
      <w:r w:rsidRPr="00796798">
        <w:rPr>
          <w:rFonts w:ascii="Garamond" w:hAnsi="Garamond"/>
        </w:rPr>
        <w:t>Úna Ní Raifeartaigh,</w:t>
      </w:r>
    </w:p>
    <w:p w14:paraId="24AAABC9" w14:textId="4DABF437" w:rsidR="00AB0CCD" w:rsidRPr="00796798" w:rsidRDefault="00AB0CCD" w:rsidP="00AB0CCD">
      <w:pPr>
        <w:pStyle w:val="JuPara"/>
        <w:rPr>
          <w:rFonts w:ascii="Garamond" w:hAnsi="Garamond"/>
        </w:rPr>
      </w:pPr>
      <w:r w:rsidRPr="00796798">
        <w:rPr>
          <w:rFonts w:ascii="Garamond" w:hAnsi="Garamond"/>
        </w:rPr>
        <w:t>Mateja Đurović</w:t>
      </w:r>
      <w:r w:rsidRPr="00796798">
        <w:rPr>
          <w:rFonts w:ascii="Garamond" w:hAnsi="Garamond"/>
          <w:i/>
        </w:rPr>
        <w:t>, gjyqtarë</w:t>
      </w:r>
      <w:r w:rsidRPr="00796798">
        <w:rPr>
          <w:rFonts w:ascii="Garamond" w:hAnsi="Garamond"/>
        </w:rPr>
        <w:t>,</w:t>
      </w:r>
    </w:p>
    <w:p w14:paraId="428D0D25" w14:textId="6F2394CB" w:rsidR="00AB0CCD" w:rsidRPr="00796798" w:rsidRDefault="00AB0CCD" w:rsidP="00AB0CCD">
      <w:pPr>
        <w:pStyle w:val="JuJudges"/>
        <w:ind w:firstLine="284"/>
        <w:rPr>
          <w:rFonts w:ascii="Garamond" w:eastAsia="PMingLiU" w:hAnsi="Garamond"/>
        </w:rPr>
      </w:pPr>
      <w:r w:rsidRPr="00796798">
        <w:rPr>
          <w:rFonts w:ascii="Garamond" w:hAnsi="Garamond"/>
        </w:rPr>
        <w:t xml:space="preserve">dhe Viktoriya Maradudina, </w:t>
      </w:r>
      <w:r w:rsidR="00796798" w:rsidRPr="00796798">
        <w:rPr>
          <w:rFonts w:ascii="Garamond" w:hAnsi="Garamond"/>
          <w:i/>
        </w:rPr>
        <w:t>zëvendës</w:t>
      </w:r>
      <w:r w:rsidR="00796798">
        <w:rPr>
          <w:rFonts w:ascii="Garamond" w:hAnsi="Garamond"/>
          <w:i/>
        </w:rPr>
        <w:t>k</w:t>
      </w:r>
      <w:r w:rsidR="00796798" w:rsidRPr="00796798">
        <w:rPr>
          <w:rFonts w:ascii="Garamond" w:hAnsi="Garamond"/>
          <w:i/>
        </w:rPr>
        <w:t xml:space="preserve">ancelare </w:t>
      </w:r>
      <w:r w:rsidRPr="00796798">
        <w:rPr>
          <w:rFonts w:ascii="Garamond" w:hAnsi="Garamond"/>
          <w:i/>
        </w:rPr>
        <w:t>në detyrë e Seksionit,</w:t>
      </w:r>
    </w:p>
    <w:p w14:paraId="383E1717" w14:textId="0EDA2485" w:rsidR="00AB0CCD" w:rsidRPr="00796798" w:rsidRDefault="00AB0CCD" w:rsidP="00AB0CCD">
      <w:pPr>
        <w:pStyle w:val="JuPara"/>
        <w:rPr>
          <w:rFonts w:ascii="Garamond" w:hAnsi="Garamond"/>
        </w:rPr>
      </w:pPr>
      <w:r w:rsidRPr="00796798">
        <w:rPr>
          <w:rFonts w:ascii="Garamond" w:hAnsi="Garamond"/>
        </w:rPr>
        <w:t>Duke pasur parasysh kërkesën më sipër të depozituar më 10 qershor 2008,</w:t>
      </w:r>
    </w:p>
    <w:p w14:paraId="41088E3E" w14:textId="7174BA60" w:rsidR="00AB0CCD" w:rsidRPr="00796798" w:rsidRDefault="00AB0CCD" w:rsidP="00AB0CCD">
      <w:pPr>
        <w:pStyle w:val="JuPara"/>
        <w:rPr>
          <w:rFonts w:ascii="Garamond" w:hAnsi="Garamond"/>
        </w:rPr>
      </w:pPr>
      <w:r w:rsidRPr="00796798">
        <w:rPr>
          <w:rFonts w:ascii="Garamond" w:hAnsi="Garamond"/>
        </w:rPr>
        <w:t>Duke pasur parasysh deklaratën e paraqitur nga Qeveria e paditur me të cilën i kërkon Gjykatës të heqë kërkesën nga lista e çështjeve,</w:t>
      </w:r>
    </w:p>
    <w:p w14:paraId="0045C5E8" w14:textId="3C5F3990" w:rsidR="00AB0CCD" w:rsidRPr="00796798" w:rsidRDefault="00AB0CCD" w:rsidP="00AB0CCD">
      <w:pPr>
        <w:pStyle w:val="JuPara"/>
        <w:rPr>
          <w:rFonts w:ascii="Garamond" w:hAnsi="Garamond"/>
        </w:rPr>
      </w:pPr>
      <w:r w:rsidRPr="00796798">
        <w:rPr>
          <w:rFonts w:ascii="Garamond" w:hAnsi="Garamond"/>
        </w:rPr>
        <w:t>Pas diskutimit, vendosi si më poshtë:</w:t>
      </w:r>
    </w:p>
    <w:p w14:paraId="0FC5FF8B" w14:textId="245DE428" w:rsidR="00AB0CCD" w:rsidRPr="00796798" w:rsidRDefault="00AB0CCD" w:rsidP="00AB0CCD">
      <w:pPr>
        <w:pStyle w:val="JuHHead"/>
        <w:numPr>
          <w:ilvl w:val="0"/>
          <w:numId w:val="0"/>
        </w:numPr>
        <w:tabs>
          <w:tab w:val="left" w:pos="720"/>
        </w:tabs>
        <w:spacing w:before="0" w:beforeAutospacing="0" w:after="0"/>
        <w:ind w:firstLine="284"/>
        <w:rPr>
          <w:rFonts w:ascii="Garamond" w:eastAsia="PMingLiU" w:hAnsi="Garamond"/>
          <w:sz w:val="24"/>
          <w:szCs w:val="24"/>
        </w:rPr>
      </w:pPr>
      <w:r w:rsidRPr="00796798">
        <w:rPr>
          <w:rFonts w:ascii="Garamond" w:hAnsi="Garamond"/>
          <w:sz w:val="24"/>
          <w:szCs w:val="24"/>
        </w:rPr>
        <w:t>FAKTE DHE PROCEDURA</w:t>
      </w:r>
    </w:p>
    <w:p w14:paraId="39E93C0F" w14:textId="2C67DBB0" w:rsidR="00AB0CCD" w:rsidRPr="00796798" w:rsidRDefault="00AB0CCD" w:rsidP="00AB0CCD">
      <w:pPr>
        <w:pStyle w:val="JuPara"/>
        <w:rPr>
          <w:rFonts w:ascii="Garamond" w:hAnsi="Garamond"/>
        </w:rPr>
      </w:pPr>
      <w:r w:rsidRPr="00796798">
        <w:rPr>
          <w:rFonts w:ascii="Garamond" w:hAnsi="Garamond"/>
        </w:rPr>
        <w:t>Lista e kërkuesve jepet në tabelën bashkëngjitur. Kërkuesit u përfaqësuan nga z. S. Puto, avokat i licencuar në Tiranë.</w:t>
      </w:r>
    </w:p>
    <w:p w14:paraId="43B1D503" w14:textId="153BAA34" w:rsidR="00AB0CCD" w:rsidRPr="00796798" w:rsidRDefault="00AB0CCD" w:rsidP="00AB0CCD">
      <w:pPr>
        <w:pStyle w:val="JuPara"/>
        <w:rPr>
          <w:rFonts w:ascii="Garamond" w:eastAsia="PMingLiU" w:hAnsi="Garamond"/>
        </w:rPr>
      </w:pPr>
      <w:r w:rsidRPr="00796798">
        <w:rPr>
          <w:rFonts w:ascii="Garamond" w:hAnsi="Garamond"/>
        </w:rPr>
        <w:t>Më 15 tetor 2004, Gjykata e Rrethit Gjyqësor Vlorë vendosi në favor të kërkuesve dhe urdhëroi një palë private që të prishë ndërtesat pa leje dhe të lirojë dhe të pastrojë një truall toke me sipërfaqe 27.500 m</w:t>
      </w:r>
      <w:r w:rsidRPr="00DD1AE9">
        <w:rPr>
          <w:rFonts w:ascii="Garamond" w:hAnsi="Garamond"/>
          <w:vertAlign w:val="superscript"/>
        </w:rPr>
        <w:t>2</w:t>
      </w:r>
      <w:r w:rsidRPr="00796798">
        <w:rPr>
          <w:rFonts w:ascii="Garamond" w:hAnsi="Garamond"/>
        </w:rPr>
        <w:t xml:space="preserve"> në bashkëpronësi të kërkuesve (</w:t>
      </w:r>
      <w:r w:rsidR="000B424F">
        <w:rPr>
          <w:rFonts w:ascii="Garamond" w:hAnsi="Garamond"/>
        </w:rPr>
        <w:t>“</w:t>
      </w:r>
      <w:r w:rsidRPr="00796798">
        <w:rPr>
          <w:rFonts w:ascii="Garamond" w:hAnsi="Garamond"/>
        </w:rPr>
        <w:t>vendimi i vitit 2004</w:t>
      </w:r>
      <w:r w:rsidR="000B424F">
        <w:rPr>
          <w:rFonts w:ascii="Garamond" w:hAnsi="Garamond"/>
        </w:rPr>
        <w:t>”</w:t>
      </w:r>
      <w:r w:rsidRPr="00796798">
        <w:rPr>
          <w:rFonts w:ascii="Garamond" w:hAnsi="Garamond"/>
        </w:rPr>
        <w:t>). Gjykata e Apelit Vlorë la në fuqi vendimin më 4 tetor 2005. Kërkuesit depozituan një kërkese në zyrë përmbarimore</w:t>
      </w:r>
      <w:r w:rsidR="00DD1AE9">
        <w:rPr>
          <w:rFonts w:ascii="Garamond" w:hAnsi="Garamond"/>
        </w:rPr>
        <w:t>,</w:t>
      </w:r>
      <w:r w:rsidRPr="00796798">
        <w:rPr>
          <w:rFonts w:ascii="Garamond" w:hAnsi="Garamond"/>
        </w:rPr>
        <w:t xml:space="preserve"> e cila për disa vite u përpoq pa sukses të ekzekutonte vendimin.</w:t>
      </w:r>
    </w:p>
    <w:p w14:paraId="18459DAC" w14:textId="4ED1427A" w:rsidR="00AB0CCD" w:rsidRPr="00796798" w:rsidRDefault="00AB0CCD" w:rsidP="00AB0CCD">
      <w:pPr>
        <w:pStyle w:val="JuPara"/>
        <w:rPr>
          <w:rFonts w:ascii="Garamond" w:eastAsia="PMingLiU" w:hAnsi="Garamond"/>
        </w:rPr>
      </w:pPr>
      <w:r w:rsidRPr="00796798">
        <w:rPr>
          <w:rFonts w:ascii="Garamond" w:hAnsi="Garamond"/>
        </w:rPr>
        <w:t xml:space="preserve">Ndërtesat u prishën vetëm në dhjetor 2011 dhe kërkuesi i parë mori tokën në posedim. Më 30 dhjetor 2011 përmbaruesi ndërpreu procedurën e ekzekutimit me arsyetimin që vendimi gjyqësor ishte ekzekutuar i plotë. </w:t>
      </w:r>
    </w:p>
    <w:p w14:paraId="41BE9132" w14:textId="7A35BB25" w:rsidR="00AB0CCD" w:rsidRPr="00796798" w:rsidRDefault="00AB0CCD" w:rsidP="00AB0CCD">
      <w:pPr>
        <w:pStyle w:val="JuPara"/>
        <w:rPr>
          <w:rFonts w:ascii="Garamond" w:eastAsia="PMingLiU" w:hAnsi="Garamond"/>
        </w:rPr>
      </w:pPr>
      <w:r w:rsidRPr="00796798">
        <w:rPr>
          <w:rFonts w:ascii="Garamond" w:hAnsi="Garamond"/>
        </w:rPr>
        <w:t xml:space="preserve">Ankimet e kërkuesve sipas nenit 6 paragrafit 1 të Konventës dhe nenit 1 të </w:t>
      </w:r>
      <w:r w:rsidR="00F16A9E" w:rsidRPr="00796798">
        <w:rPr>
          <w:rFonts w:ascii="Garamond" w:hAnsi="Garamond"/>
        </w:rPr>
        <w:t xml:space="preserve">protokollit </w:t>
      </w:r>
      <w:r w:rsidRPr="00796798">
        <w:rPr>
          <w:rFonts w:ascii="Garamond" w:hAnsi="Garamond"/>
        </w:rPr>
        <w:t>1</w:t>
      </w:r>
      <w:r w:rsidR="00F16A9E">
        <w:rPr>
          <w:rFonts w:ascii="Garamond" w:hAnsi="Garamond"/>
        </w:rPr>
        <w:t>,</w:t>
      </w:r>
      <w:r w:rsidRPr="00796798">
        <w:rPr>
          <w:rFonts w:ascii="Garamond" w:hAnsi="Garamond"/>
        </w:rPr>
        <w:t xml:space="preserve"> në lidhje me nenin 13 të Konventës për mosekzekutimin e vendimit gjyqësor të vitit 2004 në favor të tyre i ishin komunikuar qeverisë shqiptare (</w:t>
      </w:r>
      <w:r w:rsidR="000B424F">
        <w:rPr>
          <w:rFonts w:ascii="Garamond" w:hAnsi="Garamond"/>
        </w:rPr>
        <w:t>“</w:t>
      </w:r>
      <w:r w:rsidRPr="00796798">
        <w:rPr>
          <w:rFonts w:ascii="Garamond" w:hAnsi="Garamond"/>
        </w:rPr>
        <w:t>Qeveria</w:t>
      </w:r>
      <w:r w:rsidR="000B424F">
        <w:rPr>
          <w:rFonts w:ascii="Garamond" w:hAnsi="Garamond"/>
        </w:rPr>
        <w:t>”</w:t>
      </w:r>
      <w:r w:rsidRPr="00796798">
        <w:rPr>
          <w:rFonts w:ascii="Garamond" w:hAnsi="Garamond"/>
        </w:rPr>
        <w:t xml:space="preserve">). </w:t>
      </w:r>
    </w:p>
    <w:p w14:paraId="46D51078" w14:textId="77777777" w:rsidR="00AB0CCD" w:rsidRPr="00796798" w:rsidRDefault="00AB0CCD" w:rsidP="00AB0CCD">
      <w:pPr>
        <w:pStyle w:val="JuHHead"/>
        <w:numPr>
          <w:ilvl w:val="0"/>
          <w:numId w:val="0"/>
        </w:numPr>
        <w:tabs>
          <w:tab w:val="left" w:pos="720"/>
        </w:tabs>
        <w:spacing w:before="0" w:beforeAutospacing="0" w:after="0"/>
        <w:ind w:firstLine="284"/>
        <w:rPr>
          <w:rFonts w:ascii="Garamond" w:hAnsi="Garamond"/>
          <w:sz w:val="24"/>
          <w:szCs w:val="24"/>
        </w:rPr>
      </w:pPr>
      <w:r w:rsidRPr="00796798">
        <w:rPr>
          <w:rFonts w:ascii="Garamond" w:hAnsi="Garamond"/>
          <w:sz w:val="24"/>
          <w:szCs w:val="24"/>
        </w:rPr>
        <w:t>LEGJISLACIONI</w:t>
      </w:r>
    </w:p>
    <w:p w14:paraId="76E5953F" w14:textId="18EDB9E5" w:rsidR="00AB0CCD" w:rsidRPr="00796798" w:rsidRDefault="00AB0CCD" w:rsidP="00AB0CCD">
      <w:pPr>
        <w:pStyle w:val="JuPara"/>
        <w:rPr>
          <w:rFonts w:ascii="Garamond" w:hAnsi="Garamond" w:cs="Arial"/>
        </w:rPr>
      </w:pPr>
      <w:r w:rsidRPr="00796798">
        <w:rPr>
          <w:rFonts w:ascii="Garamond" w:hAnsi="Garamond"/>
        </w:rPr>
        <w:t xml:space="preserve">Kërkuesi i parë dhe i dytë ndërrojnë jetë më 9 shkurt 2010 dhe </w:t>
      </w:r>
      <w:r w:rsidR="004E16C6">
        <w:rPr>
          <w:rFonts w:ascii="Garamond" w:hAnsi="Garamond"/>
        </w:rPr>
        <w:t xml:space="preserve">më </w:t>
      </w:r>
      <w:r w:rsidRPr="00796798">
        <w:rPr>
          <w:rFonts w:ascii="Garamond" w:hAnsi="Garamond"/>
        </w:rPr>
        <w:t xml:space="preserve">27 shkurt 2021, përkatësisht. Z. Jurgen Zenaj, trashëgimtari i kërkuesit të parë dhe të dytë, shprehur dëshirën e tij për të ndjekur procesin në vend të tyre. Gjykata pranon dhe Qeveria nuk kundërshton që </w:t>
      </w:r>
      <w:r w:rsidR="000B424F">
        <w:rPr>
          <w:rFonts w:ascii="Garamond" w:hAnsi="Garamond"/>
        </w:rPr>
        <w:t>z</w:t>
      </w:r>
      <w:r w:rsidRPr="00796798">
        <w:rPr>
          <w:rFonts w:ascii="Garamond" w:hAnsi="Garamond"/>
        </w:rPr>
        <w:t>. Jurgen Zenaj ka interes legjitim në ndjekjen e kërkesës në vend të kërkuesit të parë dhe të dytë.</w:t>
      </w:r>
    </w:p>
    <w:p w14:paraId="609B80EE" w14:textId="1AA6B01E" w:rsidR="00AB0CCD" w:rsidRPr="00796798" w:rsidRDefault="00AB0CCD" w:rsidP="00AB0CCD">
      <w:pPr>
        <w:pStyle w:val="JuPara"/>
        <w:rPr>
          <w:rFonts w:ascii="Garamond" w:hAnsi="Garamond"/>
        </w:rPr>
      </w:pPr>
      <w:r w:rsidRPr="00796798">
        <w:rPr>
          <w:rFonts w:ascii="Garamond" w:hAnsi="Garamond"/>
        </w:rPr>
        <w:t>Pas negocimit të pasuksesshëm për zgjidhje miqësore, Qeveria informoi Gjykatën që ajo propozonte të bënte një deklaratë të njëanshme</w:t>
      </w:r>
      <w:r w:rsidR="00725B20">
        <w:rPr>
          <w:rFonts w:ascii="Garamond" w:hAnsi="Garamond"/>
        </w:rPr>
        <w:t>,</w:t>
      </w:r>
      <w:r w:rsidRPr="00796798">
        <w:rPr>
          <w:rFonts w:ascii="Garamond" w:hAnsi="Garamond"/>
        </w:rPr>
        <w:t xml:space="preserve"> me qëllim zgjidhjen e problemeve të ngritura në këtë ankim për kohëzgjatjen e procedurës së ekzekutimit. Më tej, ajo i kërkoi Gjykatës të çregjistronte kërkesën në përputhje me nenin 37 të Konventës.</w:t>
      </w:r>
    </w:p>
    <w:p w14:paraId="48AE0BCB" w14:textId="22515D4F" w:rsidR="00AB0CCD" w:rsidRPr="00796798" w:rsidRDefault="00AB0CCD" w:rsidP="00AB0CCD">
      <w:pPr>
        <w:pStyle w:val="JuPara"/>
        <w:rPr>
          <w:rFonts w:ascii="Garamond" w:hAnsi="Garamond"/>
        </w:rPr>
      </w:pPr>
      <w:r w:rsidRPr="00796798">
        <w:rPr>
          <w:rFonts w:ascii="Garamond" w:hAnsi="Garamond"/>
        </w:rPr>
        <w:t xml:space="preserve">Qeveria pranoi që të drejtat e kërkuesve sipas nenit 6 dhe 13 të Konventës dhe sipas nenit 1 të </w:t>
      </w:r>
      <w:r w:rsidR="00C7736A" w:rsidRPr="00796798">
        <w:rPr>
          <w:rFonts w:ascii="Garamond" w:hAnsi="Garamond"/>
        </w:rPr>
        <w:t xml:space="preserve">protokollit </w:t>
      </w:r>
      <w:r w:rsidRPr="00796798">
        <w:rPr>
          <w:rFonts w:ascii="Garamond" w:hAnsi="Garamond"/>
        </w:rPr>
        <w:t>nr.</w:t>
      </w:r>
      <w:r w:rsidR="006A6774">
        <w:rPr>
          <w:rFonts w:ascii="Garamond" w:hAnsi="Garamond"/>
        </w:rPr>
        <w:t xml:space="preserve"> </w:t>
      </w:r>
      <w:r w:rsidRPr="00796798">
        <w:rPr>
          <w:rFonts w:ascii="Garamond" w:hAnsi="Garamond"/>
        </w:rPr>
        <w:t>1 ishin shkelur si pasojë e mosekzekutimit të tejzgjatur të vendimit të brendshëm në favor të tyre. Ajo u ofrua që të paguajë shumën e detajuar në tabelën bashkëngjitur dhe ftoi Gjykatën të çregjistrojë kërkesën nga lista e çështjeve në përputhje me paragrafin 1(c) të nenit 37 të Konventës.</w:t>
      </w:r>
    </w:p>
    <w:p w14:paraId="580742B6" w14:textId="3986959D" w:rsidR="00AB0CCD" w:rsidRPr="00796798" w:rsidRDefault="00AB0CCD" w:rsidP="00AB0CCD">
      <w:pPr>
        <w:pStyle w:val="JuPara"/>
        <w:rPr>
          <w:rFonts w:ascii="Garamond" w:eastAsia="PMingLiU" w:hAnsi="Garamond" w:cs="Times New Roman"/>
        </w:rPr>
      </w:pPr>
      <w:r w:rsidRPr="00796798">
        <w:rPr>
          <w:rFonts w:ascii="Garamond" w:hAnsi="Garamond"/>
        </w:rPr>
        <w:t xml:space="preserve">Shuma duhet të konvertohet në monedhën e Shtetit të paditur me kursin e këmbimit të datës së pagesës, dhe duhet të paguhet brenda tre muajve nga data e njoftimit të vendimit të Gjykatës. Në rast </w:t>
      </w:r>
      <w:r w:rsidRPr="00796798">
        <w:rPr>
          <w:rFonts w:ascii="Garamond" w:hAnsi="Garamond"/>
        </w:rPr>
        <w:lastRenderedPageBreak/>
        <w:t>të mospagimit të kësaj shume brenda periudhës tre mujore të lartpërmendur, Qeveria merr përsipër të paguajë një kamat</w:t>
      </w:r>
      <w:r w:rsidR="004B0070">
        <w:rPr>
          <w:rFonts w:ascii="Garamond" w:hAnsi="Garamond"/>
        </w:rPr>
        <w:t>ë</w:t>
      </w:r>
      <w:r w:rsidRPr="00796798">
        <w:rPr>
          <w:rFonts w:ascii="Garamond" w:hAnsi="Garamond"/>
        </w:rPr>
        <w:t>vonesë të thjeshtë nga momenti i mbarimit të kësaj periudhe deri në momentin e shlyerjes, me një normë të barabartë me normën marxhinale të huadhënies të Bankës Qend</w:t>
      </w:r>
      <w:r w:rsidR="006A6774">
        <w:rPr>
          <w:rFonts w:ascii="Garamond" w:hAnsi="Garamond"/>
        </w:rPr>
        <w:t>r</w:t>
      </w:r>
      <w:r w:rsidRPr="00796798">
        <w:rPr>
          <w:rFonts w:ascii="Garamond" w:hAnsi="Garamond"/>
        </w:rPr>
        <w:t>ore E</w:t>
      </w:r>
      <w:r w:rsidR="006A6774">
        <w:rPr>
          <w:rFonts w:ascii="Garamond" w:hAnsi="Garamond"/>
        </w:rPr>
        <w:t>v</w:t>
      </w:r>
      <w:r w:rsidRPr="00796798">
        <w:rPr>
          <w:rFonts w:ascii="Garamond" w:hAnsi="Garamond"/>
        </w:rPr>
        <w:t>ropiane gjatë periudhës së mospagimit plus tre pikë përqindje</w:t>
      </w:r>
      <w:r w:rsidR="004B0070">
        <w:rPr>
          <w:rFonts w:ascii="Garamond" w:hAnsi="Garamond"/>
        </w:rPr>
        <w:t>je</w:t>
      </w:r>
      <w:r w:rsidRPr="00796798">
        <w:rPr>
          <w:rFonts w:ascii="Garamond" w:hAnsi="Garamond"/>
        </w:rPr>
        <w:t>.</w:t>
      </w:r>
    </w:p>
    <w:p w14:paraId="29972366" w14:textId="45A061D7" w:rsidR="00AB0CCD" w:rsidRPr="00796798" w:rsidRDefault="00AB0CCD" w:rsidP="00AB0CCD">
      <w:pPr>
        <w:pStyle w:val="JuPara"/>
        <w:rPr>
          <w:rFonts w:ascii="Garamond" w:hAnsi="Garamond"/>
        </w:rPr>
      </w:pPr>
      <w:r w:rsidRPr="00796798">
        <w:rPr>
          <w:rFonts w:ascii="Garamond" w:hAnsi="Garamond"/>
        </w:rPr>
        <w:t>Pagesa do të përbëjë zgjidhjen përfundimtare të çështjes.</w:t>
      </w:r>
    </w:p>
    <w:p w14:paraId="2635CD62" w14:textId="4F9CB4DA" w:rsidR="00AB0CCD" w:rsidRPr="00796798" w:rsidRDefault="00AB0CCD" w:rsidP="00AB0CCD">
      <w:pPr>
        <w:pStyle w:val="JuPara"/>
        <w:rPr>
          <w:rFonts w:ascii="Garamond" w:hAnsi="Garamond"/>
        </w:rPr>
      </w:pPr>
      <w:r w:rsidRPr="00796798">
        <w:rPr>
          <w:rFonts w:ascii="Garamond" w:hAnsi="Garamond"/>
        </w:rPr>
        <w:t xml:space="preserve">Gjykata nuk mori përgjigjen miratuese nga pala kërkuese për deklaratën e Qeverisë. </w:t>
      </w:r>
    </w:p>
    <w:p w14:paraId="7914ED75" w14:textId="124D4D04" w:rsidR="00AB0CCD" w:rsidRPr="00796798" w:rsidRDefault="00AB0CCD" w:rsidP="00AB0CCD">
      <w:pPr>
        <w:pStyle w:val="JuPara"/>
        <w:rPr>
          <w:rFonts w:ascii="Garamond" w:hAnsi="Garamond"/>
        </w:rPr>
      </w:pPr>
      <w:r w:rsidRPr="00796798">
        <w:rPr>
          <w:rFonts w:ascii="Garamond" w:hAnsi="Garamond"/>
        </w:rPr>
        <w:t>Gjykata vëren që neni 37 § 1 (c) mundëson çregjistrimin e një çështjeje nga lista e saj:</w:t>
      </w:r>
    </w:p>
    <w:p w14:paraId="546C135C" w14:textId="54FB8222" w:rsidR="00AB0CCD" w:rsidRPr="00796798" w:rsidRDefault="00AB0CCD" w:rsidP="00AB0CCD">
      <w:pPr>
        <w:pStyle w:val="JuQuot"/>
        <w:spacing w:before="0" w:after="0"/>
        <w:ind w:left="0" w:firstLine="284"/>
        <w:rPr>
          <w:rFonts w:ascii="Garamond" w:hAnsi="Garamond"/>
          <w:sz w:val="22"/>
        </w:rPr>
      </w:pPr>
      <w:r w:rsidRPr="00796798">
        <w:rPr>
          <w:rFonts w:ascii="Garamond" w:hAnsi="Garamond"/>
          <w:sz w:val="24"/>
        </w:rPr>
        <w:t xml:space="preserve"> </w:t>
      </w:r>
      <w:r w:rsidR="000B424F">
        <w:rPr>
          <w:rFonts w:ascii="Garamond" w:hAnsi="Garamond"/>
          <w:sz w:val="22"/>
        </w:rPr>
        <w:t>“</w:t>
      </w:r>
      <w:r w:rsidRPr="00796798">
        <w:rPr>
          <w:rFonts w:ascii="Garamond" w:hAnsi="Garamond"/>
          <w:sz w:val="22"/>
        </w:rPr>
        <w:t>... për çdo arsye tjetër që, sipas Gjykatës, nuk justifikon vazhdimin e shqyrtimit të kërkesës</w:t>
      </w:r>
      <w:r w:rsidR="000B424F">
        <w:rPr>
          <w:rFonts w:ascii="Garamond" w:hAnsi="Garamond"/>
          <w:sz w:val="22"/>
        </w:rPr>
        <w:t>”</w:t>
      </w:r>
      <w:r w:rsidRPr="00796798">
        <w:rPr>
          <w:rFonts w:ascii="Garamond" w:hAnsi="Garamond"/>
          <w:sz w:val="22"/>
        </w:rPr>
        <w:t>.</w:t>
      </w:r>
    </w:p>
    <w:p w14:paraId="512F96C6" w14:textId="3788860F" w:rsidR="00AB0CCD" w:rsidRPr="00796798" w:rsidRDefault="00AB0CCD" w:rsidP="00AB0CCD">
      <w:pPr>
        <w:pStyle w:val="JuPara"/>
        <w:rPr>
          <w:rFonts w:ascii="Garamond" w:hAnsi="Garamond"/>
        </w:rPr>
      </w:pPr>
      <w:r w:rsidRPr="00796798">
        <w:rPr>
          <w:rFonts w:ascii="Garamond" w:hAnsi="Garamond"/>
        </w:rPr>
        <w:t xml:space="preserve">Prandaj, ajo mund të çregjistrojë kërkesën sipas nenit 37 § 1 (c) bazuar në një deklaratë të njëanshme nga një Qeveri e paditur edhe nëse kërkuesit dëshirojnë vazhdimin e shqyrtimit të çështjes (shihni në veçanti, </w:t>
      </w:r>
      <w:r w:rsidR="001262F6" w:rsidRPr="00796798">
        <w:rPr>
          <w:rFonts w:ascii="Garamond" w:hAnsi="Garamond"/>
          <w:i/>
        </w:rPr>
        <w:t xml:space="preserve">Çështja </w:t>
      </w:r>
      <w:r w:rsidRPr="00796798">
        <w:rPr>
          <w:rFonts w:ascii="Garamond" w:hAnsi="Garamond"/>
          <w:i/>
        </w:rPr>
        <w:t xml:space="preserve">Tahsin Acar kundër Turqisë </w:t>
      </w:r>
      <w:r w:rsidRPr="00796798">
        <w:rPr>
          <w:rFonts w:ascii="Garamond" w:hAnsi="Garamond"/>
        </w:rPr>
        <w:t>vendimi (kundërshtime paraprake) [DHM], nr. 26307/95, §§ 75</w:t>
      </w:r>
      <w:r w:rsidR="00A54AEB">
        <w:rPr>
          <w:rFonts w:ascii="Garamond" w:hAnsi="Garamond"/>
        </w:rPr>
        <w:t>–</w:t>
      </w:r>
      <w:r w:rsidRPr="00796798">
        <w:rPr>
          <w:rFonts w:ascii="Garamond" w:hAnsi="Garamond"/>
        </w:rPr>
        <w:t>77, GJEDNJ 2003-VI).</w:t>
      </w:r>
    </w:p>
    <w:p w14:paraId="29B8086A" w14:textId="7F86BBA6" w:rsidR="00AB0CCD" w:rsidRPr="00796798" w:rsidRDefault="00AB0CCD" w:rsidP="00AB0CCD">
      <w:pPr>
        <w:pStyle w:val="JuPara"/>
        <w:rPr>
          <w:rFonts w:ascii="Garamond" w:hAnsi="Garamond" w:cs="TimesNewRomanPSMT"/>
        </w:rPr>
      </w:pPr>
      <w:r w:rsidRPr="00796798">
        <w:rPr>
          <w:rFonts w:ascii="Garamond" w:hAnsi="Garamond"/>
        </w:rPr>
        <w:t xml:space="preserve">Gjykata ka krijuar praktikë gjyqësore të qartë dhe të zgjeruar në lidhje me ankimet për mosekzekutimin ose ekzekutimin me vonesë të vendimeve të brendshme (shihni, për shembull </w:t>
      </w:r>
      <w:r w:rsidRPr="00796798">
        <w:rPr>
          <w:rFonts w:ascii="Garamond" w:hAnsi="Garamond"/>
          <w:i/>
          <w:iCs/>
        </w:rPr>
        <w:t xml:space="preserve">Qufaj Co. </w:t>
      </w:r>
      <w:r w:rsidR="006A6774">
        <w:rPr>
          <w:rFonts w:ascii="Garamond" w:hAnsi="Garamond"/>
          <w:i/>
          <w:iCs/>
        </w:rPr>
        <w:t>s</w:t>
      </w:r>
      <w:r w:rsidRPr="00796798">
        <w:rPr>
          <w:rFonts w:ascii="Garamond" w:hAnsi="Garamond"/>
          <w:i/>
          <w:iCs/>
        </w:rPr>
        <w:t xml:space="preserve">h.p.k. kundër Shqipërisë, </w:t>
      </w:r>
      <w:r w:rsidRPr="00796798">
        <w:rPr>
          <w:rFonts w:ascii="Garamond" w:hAnsi="Garamond"/>
        </w:rPr>
        <w:t xml:space="preserve">nr. 54268/00, 18 nëntor 2004, dhe </w:t>
      </w:r>
      <w:r w:rsidRPr="00796798">
        <w:rPr>
          <w:rFonts w:ascii="Garamond" w:hAnsi="Garamond"/>
          <w:i/>
          <w:iCs/>
        </w:rPr>
        <w:t xml:space="preserve">Gjyli kundër Shqipërisë, </w:t>
      </w:r>
      <w:r w:rsidRPr="00796798">
        <w:rPr>
          <w:rFonts w:ascii="Garamond" w:hAnsi="Garamond"/>
        </w:rPr>
        <w:t>nr. 32907/07, 29 shtator 2009).</w:t>
      </w:r>
    </w:p>
    <w:p w14:paraId="1427A639" w14:textId="2E965B31" w:rsidR="00AB0CCD" w:rsidRPr="00796798" w:rsidRDefault="00AB0CCD" w:rsidP="00AB0CCD">
      <w:pPr>
        <w:pStyle w:val="JuPara"/>
        <w:rPr>
          <w:rFonts w:ascii="Garamond" w:hAnsi="Garamond"/>
        </w:rPr>
      </w:pPr>
      <w:r w:rsidRPr="00796798">
        <w:rPr>
          <w:rFonts w:ascii="Garamond" w:hAnsi="Garamond"/>
        </w:rPr>
        <w:t xml:space="preserve"> Gjykata e gjen të provuar që vendimi gjyqësor i vitit 2004 ishte ekzekutuar i plotë në dhjetor 2011. Më 30 dhjetor 2011 përmbaruesi mbylli procedurën e ekzekutimit në lidhje me ekzekutimin e plotë të vendimit gjyqësor. Kërkuesit as nuk e kundërshtuan atë vendim përpara gjykatave të brendshme, as nuk paraqitën ndonjë provë në gjykatë që nuk ishte ekzekutuar vendimi gjyqësor i vitit 2004.</w:t>
      </w:r>
    </w:p>
    <w:p w14:paraId="502098C5" w14:textId="110B9662" w:rsidR="00AB0CCD" w:rsidRPr="00796798" w:rsidRDefault="00AB0CCD" w:rsidP="00AB0CCD">
      <w:pPr>
        <w:pStyle w:val="JuPara"/>
        <w:rPr>
          <w:rFonts w:ascii="Garamond" w:hAnsi="Garamond"/>
        </w:rPr>
      </w:pPr>
      <w:r w:rsidRPr="00796798">
        <w:rPr>
          <w:rFonts w:ascii="Garamond" w:hAnsi="Garamond"/>
        </w:rPr>
        <w:t xml:space="preserve">Duke pasur parasysh pranimet që përmban deklarata e Qeverisë, si edhe faktin që vendimi përfundimtar në favor të kërkuesve ishte ekzekutuar i plotë, dhe duke pasur parasysh shumën e propozuar të kompensimit </w:t>
      </w:r>
      <w:r w:rsidR="001D4350">
        <w:rPr>
          <w:rFonts w:ascii="Garamond" w:hAnsi="Garamond"/>
        </w:rPr>
        <w:t>–</w:t>
      </w:r>
      <w:r w:rsidRPr="00796798">
        <w:rPr>
          <w:rFonts w:ascii="Garamond" w:hAnsi="Garamond"/>
        </w:rPr>
        <w:t xml:space="preserve"> që është në përputhje me shumat e dhëna në çështje të ngjashme </w:t>
      </w:r>
      <w:r w:rsidR="0057612E">
        <w:rPr>
          <w:rFonts w:ascii="Garamond" w:hAnsi="Garamond"/>
        </w:rPr>
        <w:t>–</w:t>
      </w:r>
      <w:r w:rsidRPr="00796798">
        <w:rPr>
          <w:rFonts w:ascii="Garamond" w:hAnsi="Garamond"/>
        </w:rPr>
        <w:t xml:space="preserve"> Gjykata vlerëson që nuk justifikohet më tej vazhdimi i shqyrtimit të kërkesës (neni 37 § 1 (c)).</w:t>
      </w:r>
    </w:p>
    <w:p w14:paraId="0D91A306" w14:textId="43C1378B" w:rsidR="00AB0CCD" w:rsidRPr="00796798" w:rsidRDefault="00AB0CCD" w:rsidP="00AB0CCD">
      <w:pPr>
        <w:pStyle w:val="JuPara"/>
        <w:rPr>
          <w:rFonts w:ascii="Garamond" w:hAnsi="Garamond"/>
        </w:rPr>
      </w:pPr>
      <w:r w:rsidRPr="00796798">
        <w:rPr>
          <w:rFonts w:ascii="Garamond" w:hAnsi="Garamond"/>
        </w:rPr>
        <w:t xml:space="preserve">Nisur nga vlerësimet e mësipërme, Gjykata është e bindur që respektimi i të drejtave të njeriut siç përcaktohet në Konventë dhe </w:t>
      </w:r>
      <w:r w:rsidR="003A1579" w:rsidRPr="00796798">
        <w:rPr>
          <w:rFonts w:ascii="Garamond" w:hAnsi="Garamond"/>
        </w:rPr>
        <w:t xml:space="preserve">protokollet </w:t>
      </w:r>
      <w:r w:rsidRPr="00796798">
        <w:rPr>
          <w:rFonts w:ascii="Garamond" w:hAnsi="Garamond"/>
        </w:rPr>
        <w:t xml:space="preserve">e saj nuk kërkon që ajo të vazhdojë të shqyrtojë kërkesën (neni 37 § 1 </w:t>
      </w:r>
      <w:r w:rsidRPr="00796798">
        <w:rPr>
          <w:rFonts w:ascii="Garamond" w:hAnsi="Garamond"/>
          <w:i/>
        </w:rPr>
        <w:t>in fine</w:t>
      </w:r>
      <w:r w:rsidRPr="00796798">
        <w:rPr>
          <w:rFonts w:ascii="Garamond" w:hAnsi="Garamond"/>
        </w:rPr>
        <w:t>).</w:t>
      </w:r>
    </w:p>
    <w:p w14:paraId="2727CE69" w14:textId="4C9D967E" w:rsidR="00AB0CCD" w:rsidRPr="00796798" w:rsidRDefault="00AB0CCD" w:rsidP="00AB0CCD">
      <w:pPr>
        <w:pStyle w:val="JuPara"/>
        <w:rPr>
          <w:rFonts w:ascii="Garamond" w:hAnsi="Garamond"/>
        </w:rPr>
      </w:pPr>
      <w:r w:rsidRPr="00796798">
        <w:rPr>
          <w:rFonts w:ascii="Garamond" w:hAnsi="Garamond"/>
        </w:rPr>
        <w:t xml:space="preserve">Në përfundim, Gjykata thekson që nëse Qeveria nuk përmbush kushtet e deklaratës së saj të njëanshme, kërkesa mund të futet përsëri në listë në përputhje me paragrafin 2 të nenit 37 të Konventës (shihni </w:t>
      </w:r>
      <w:r w:rsidR="00367627" w:rsidRPr="00796798">
        <w:rPr>
          <w:rFonts w:ascii="Garamond" w:hAnsi="Garamond"/>
          <w:i/>
        </w:rPr>
        <w:t xml:space="preserve">Çështja </w:t>
      </w:r>
      <w:r w:rsidRPr="00796798">
        <w:rPr>
          <w:rFonts w:ascii="Garamond" w:hAnsi="Garamond"/>
          <w:i/>
        </w:rPr>
        <w:t>Josipović kundër Serbisë</w:t>
      </w:r>
      <w:r w:rsidRPr="00796798">
        <w:rPr>
          <w:rFonts w:ascii="Garamond" w:hAnsi="Garamond"/>
        </w:rPr>
        <w:t xml:space="preserve"> (vendim), nr. 18369/07, 4 mars 2008).</w:t>
      </w:r>
    </w:p>
    <w:p w14:paraId="3D265295" w14:textId="17EC4848" w:rsidR="00AB0CCD" w:rsidRPr="00796798" w:rsidRDefault="00AB0CCD" w:rsidP="00AB0CCD">
      <w:pPr>
        <w:pStyle w:val="JuPara"/>
        <w:rPr>
          <w:rFonts w:ascii="Garamond" w:hAnsi="Garamond" w:cs="TimesNewRomanPSMT"/>
        </w:rPr>
      </w:pPr>
      <w:r w:rsidRPr="00796798">
        <w:rPr>
          <w:rFonts w:ascii="Garamond" w:hAnsi="Garamond"/>
        </w:rPr>
        <w:t>Nisur nga sa më sipër, kërkesa duhet të hiqet nga lista e çështjeve të Gjykatës.</w:t>
      </w:r>
    </w:p>
    <w:p w14:paraId="023B0010" w14:textId="1F203F68" w:rsidR="00AB0CCD" w:rsidRPr="00796798" w:rsidRDefault="00AB0CCD" w:rsidP="00AB0CCD">
      <w:pPr>
        <w:pStyle w:val="JuParaLast"/>
        <w:spacing w:before="0" w:after="0"/>
        <w:rPr>
          <w:rFonts w:ascii="Garamond" w:hAnsi="Garamond"/>
        </w:rPr>
      </w:pPr>
      <w:r w:rsidRPr="00796798">
        <w:rPr>
          <w:rFonts w:ascii="Garamond" w:hAnsi="Garamond"/>
        </w:rPr>
        <w:t>Për këto arsye, Gjykata, unanimisht</w:t>
      </w:r>
      <w:r w:rsidR="0057612E">
        <w:rPr>
          <w:rFonts w:ascii="Garamond" w:hAnsi="Garamond"/>
        </w:rPr>
        <w:t>:</w:t>
      </w:r>
    </w:p>
    <w:p w14:paraId="2C7E28CD" w14:textId="6BFE387C" w:rsidR="00AB0CCD" w:rsidRPr="00796798" w:rsidRDefault="0057612E" w:rsidP="00AB0CCD">
      <w:pPr>
        <w:pStyle w:val="DecList"/>
        <w:spacing w:before="0" w:after="0"/>
        <w:ind w:left="0" w:firstLine="284"/>
        <w:rPr>
          <w:rFonts w:ascii="Garamond" w:hAnsi="Garamond"/>
          <w:color w:val="FF0000"/>
        </w:rPr>
      </w:pPr>
      <w:r w:rsidRPr="00796798">
        <w:rPr>
          <w:rFonts w:ascii="Garamond" w:hAnsi="Garamond"/>
          <w:i/>
          <w:iCs/>
        </w:rPr>
        <w:t xml:space="preserve">Vendos </w:t>
      </w:r>
      <w:r w:rsidR="00AB0CCD" w:rsidRPr="00796798">
        <w:rPr>
          <w:rFonts w:ascii="Garamond" w:hAnsi="Garamond"/>
        </w:rPr>
        <w:t xml:space="preserve">që </w:t>
      </w:r>
      <w:r>
        <w:rPr>
          <w:rFonts w:ascii="Garamond" w:hAnsi="Garamond"/>
        </w:rPr>
        <w:t>z</w:t>
      </w:r>
      <w:r w:rsidR="00AB0CCD" w:rsidRPr="00796798">
        <w:rPr>
          <w:rFonts w:ascii="Garamond" w:hAnsi="Garamond"/>
        </w:rPr>
        <w:t>. Jurgen Zenaj, trashëgimtar i kërkuesit të parë dhe të dytë, legjitimohet për të ndjekur kërkesën në vend të tyre;</w:t>
      </w:r>
    </w:p>
    <w:p w14:paraId="7EF002C8" w14:textId="64CB2296" w:rsidR="00AB0CCD" w:rsidRPr="00796798" w:rsidRDefault="0057612E" w:rsidP="00AB0CCD">
      <w:pPr>
        <w:pStyle w:val="DecList"/>
        <w:spacing w:before="0" w:after="0"/>
        <w:ind w:left="0" w:firstLine="284"/>
        <w:rPr>
          <w:rFonts w:ascii="Garamond" w:hAnsi="Garamond"/>
        </w:rPr>
      </w:pPr>
      <w:r w:rsidRPr="00796798">
        <w:rPr>
          <w:rFonts w:ascii="Garamond" w:hAnsi="Garamond"/>
          <w:i/>
          <w:iCs/>
        </w:rPr>
        <w:t xml:space="preserve">Mban </w:t>
      </w:r>
      <w:r w:rsidR="00AB0CCD" w:rsidRPr="00796798">
        <w:rPr>
          <w:rFonts w:ascii="Garamond" w:hAnsi="Garamond"/>
          <w:i/>
          <w:iCs/>
        </w:rPr>
        <w:t>parasysh</w:t>
      </w:r>
      <w:r w:rsidR="00AB0CCD" w:rsidRPr="00796798">
        <w:rPr>
          <w:rFonts w:ascii="Garamond" w:hAnsi="Garamond"/>
        </w:rPr>
        <w:t xml:space="preserve"> kushtet e deklaratës së Qeverisë së paditur dhe rregullimet për të siguruar përmbushjen e angazhimeve të përmendura në të;</w:t>
      </w:r>
    </w:p>
    <w:p w14:paraId="58A7C058" w14:textId="4C727349" w:rsidR="00AB0CCD" w:rsidRDefault="0057612E" w:rsidP="00AB0CCD">
      <w:pPr>
        <w:pStyle w:val="DecList"/>
        <w:spacing w:before="0" w:after="0"/>
        <w:ind w:left="0" w:firstLine="284"/>
        <w:rPr>
          <w:rFonts w:ascii="Garamond" w:hAnsi="Garamond"/>
        </w:rPr>
      </w:pPr>
      <w:r w:rsidRPr="00796798">
        <w:rPr>
          <w:rFonts w:ascii="Garamond" w:hAnsi="Garamond"/>
          <w:i/>
          <w:iCs/>
        </w:rPr>
        <w:t>Vendos</w:t>
      </w:r>
      <w:r w:rsidRPr="00796798">
        <w:rPr>
          <w:rFonts w:ascii="Garamond" w:hAnsi="Garamond"/>
        </w:rPr>
        <w:t xml:space="preserve"> </w:t>
      </w:r>
      <w:r w:rsidR="00AB0CCD" w:rsidRPr="00796798">
        <w:rPr>
          <w:rFonts w:ascii="Garamond" w:hAnsi="Garamond"/>
        </w:rPr>
        <w:t>të çregjistrojë kërkesën nga lista e saj e çështjeve në përputhje me nenin 37 § 1 (c) të Konventës.</w:t>
      </w:r>
    </w:p>
    <w:p w14:paraId="368ADC64" w14:textId="73643610" w:rsidR="00AB0CCD" w:rsidRDefault="00AB0CCD" w:rsidP="0057612E">
      <w:pPr>
        <w:pStyle w:val="JuParaLast"/>
        <w:keepNext w:val="0"/>
        <w:widowControl w:val="0"/>
        <w:spacing w:before="0" w:after="0"/>
        <w:ind w:firstLine="288"/>
        <w:rPr>
          <w:rFonts w:ascii="Garamond" w:hAnsi="Garamond"/>
        </w:rPr>
      </w:pPr>
      <w:r w:rsidRPr="00796798">
        <w:rPr>
          <w:rFonts w:ascii="Garamond" w:hAnsi="Garamond"/>
        </w:rPr>
        <w:t>Bërë në gjuhën angleze dhe njoftuar me shkrim më 3 prill 2025.</w:t>
      </w:r>
    </w:p>
    <w:p w14:paraId="667AEAC4" w14:textId="77777777" w:rsidR="001201D8" w:rsidRDefault="001201D8" w:rsidP="0057612E">
      <w:pPr>
        <w:pStyle w:val="JuParaLast"/>
        <w:keepNext w:val="0"/>
        <w:widowControl w:val="0"/>
        <w:spacing w:before="0" w:after="0"/>
        <w:ind w:firstLine="288"/>
        <w:rPr>
          <w:rFonts w:ascii="Garamond" w:hAnsi="Garamond"/>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439"/>
      </w:tblGrid>
      <w:tr w:rsidR="00AB0CCD" w:rsidRPr="00796798" w14:paraId="1DA6395B" w14:textId="77777777" w:rsidTr="001201D8">
        <w:trPr>
          <w:jc w:val="center"/>
        </w:trPr>
        <w:tc>
          <w:tcPr>
            <w:tcW w:w="2629" w:type="pct"/>
          </w:tcPr>
          <w:p w14:paraId="6067FDB9" w14:textId="77777777" w:rsidR="001201D8" w:rsidRDefault="00AB0CCD" w:rsidP="00AB0CCD">
            <w:pPr>
              <w:pStyle w:val="ECHRPlaceholder"/>
              <w:keepNext/>
              <w:keepLines/>
              <w:spacing w:before="0"/>
              <w:jc w:val="center"/>
              <w:rPr>
                <w:rFonts w:ascii="Garamond" w:hAnsi="Garamond"/>
                <w:sz w:val="22"/>
              </w:rPr>
            </w:pPr>
            <w:r w:rsidRPr="00796798">
              <w:rPr>
                <w:rFonts w:ascii="Garamond" w:hAnsi="Garamond"/>
                <w:b/>
                <w:color w:val="000000" w:themeColor="text1"/>
                <w:sz w:val="22"/>
              </w:rPr>
              <w:t>Viktoriya Maradudina</w:t>
            </w:r>
            <w:r w:rsidRPr="00796798">
              <w:rPr>
                <w:rFonts w:ascii="Garamond" w:hAnsi="Garamond"/>
                <w:sz w:val="22"/>
              </w:rPr>
              <w:t xml:space="preserve"> </w:t>
            </w:r>
          </w:p>
          <w:p w14:paraId="2C28C439" w14:textId="712CD804" w:rsidR="00AB0CCD" w:rsidRPr="00796798" w:rsidRDefault="001201D8" w:rsidP="00AB0CCD">
            <w:pPr>
              <w:pStyle w:val="ECHRPlaceholder"/>
              <w:keepNext/>
              <w:keepLines/>
              <w:spacing w:before="0"/>
              <w:jc w:val="center"/>
              <w:rPr>
                <w:rFonts w:ascii="Garamond" w:hAnsi="Garamond"/>
                <w:color w:val="000000" w:themeColor="text1"/>
                <w:sz w:val="22"/>
              </w:rPr>
            </w:pPr>
            <w:r w:rsidRPr="00796798">
              <w:rPr>
                <w:rFonts w:ascii="Garamond" w:hAnsi="Garamond"/>
                <w:color w:val="000000" w:themeColor="text1"/>
                <w:sz w:val="22"/>
              </w:rPr>
              <w:t>ZËVENDËS</w:t>
            </w:r>
            <w:r>
              <w:rPr>
                <w:rFonts w:ascii="Garamond" w:hAnsi="Garamond"/>
                <w:color w:val="000000" w:themeColor="text1"/>
                <w:sz w:val="22"/>
              </w:rPr>
              <w:t>K</w:t>
            </w:r>
            <w:r w:rsidRPr="00796798">
              <w:rPr>
                <w:rFonts w:ascii="Garamond" w:hAnsi="Garamond"/>
                <w:color w:val="000000" w:themeColor="text1"/>
                <w:sz w:val="22"/>
              </w:rPr>
              <w:t>ANCELARE NË DETYRË</w:t>
            </w:r>
          </w:p>
        </w:tc>
        <w:tc>
          <w:tcPr>
            <w:tcW w:w="2371" w:type="pct"/>
          </w:tcPr>
          <w:p w14:paraId="448F4D39" w14:textId="48924DBC" w:rsidR="00AB0CCD" w:rsidRPr="00796798" w:rsidRDefault="00AB0CCD" w:rsidP="00AB0CCD">
            <w:pPr>
              <w:pStyle w:val="ECHRPlaceholder"/>
              <w:keepNext/>
              <w:keepLines/>
              <w:spacing w:before="0"/>
              <w:jc w:val="center"/>
              <w:rPr>
                <w:rFonts w:ascii="Garamond" w:hAnsi="Garamond"/>
                <w:b/>
                <w:color w:val="000000" w:themeColor="text1"/>
                <w:sz w:val="22"/>
              </w:rPr>
            </w:pPr>
            <w:r w:rsidRPr="00796798">
              <w:rPr>
                <w:rFonts w:ascii="Garamond" w:hAnsi="Garamond"/>
                <w:b/>
                <w:color w:val="000000" w:themeColor="text1"/>
                <w:sz w:val="22"/>
              </w:rPr>
              <w:t>Oddný Mjöll Arnardóttir</w:t>
            </w:r>
          </w:p>
          <w:p w14:paraId="32FC8C7C" w14:textId="4AC13576" w:rsidR="00AB0CCD" w:rsidRPr="00796798" w:rsidRDefault="001201D8" w:rsidP="00AB0CCD">
            <w:pPr>
              <w:pStyle w:val="ECHRPlaceholder"/>
              <w:keepNext/>
              <w:keepLines/>
              <w:spacing w:before="0"/>
              <w:jc w:val="center"/>
              <w:rPr>
                <w:rFonts w:ascii="Garamond" w:hAnsi="Garamond"/>
                <w:color w:val="000000" w:themeColor="text1"/>
                <w:sz w:val="22"/>
              </w:rPr>
            </w:pPr>
            <w:r w:rsidRPr="00796798">
              <w:rPr>
                <w:rFonts w:ascii="Garamond" w:hAnsi="Garamond"/>
                <w:color w:val="000000" w:themeColor="text1"/>
                <w:sz w:val="22"/>
              </w:rPr>
              <w:t>KRYETAR</w:t>
            </w:r>
          </w:p>
        </w:tc>
      </w:tr>
    </w:tbl>
    <w:p w14:paraId="0835BBCD" w14:textId="70A6DADD" w:rsidR="00AB0CCD" w:rsidRDefault="00AB0CCD" w:rsidP="00AB0CCD">
      <w:pPr>
        <w:pStyle w:val="ECHRPlaceholder"/>
        <w:keepNext/>
        <w:keepLines/>
        <w:spacing w:before="0"/>
        <w:ind w:firstLine="284"/>
        <w:rPr>
          <w:rFonts w:ascii="Garamond" w:hAnsi="Garamond"/>
        </w:rPr>
      </w:pPr>
      <w:r w:rsidRPr="00796798">
        <w:rPr>
          <w:rFonts w:ascii="Garamond" w:hAnsi="Garamond"/>
        </w:rPr>
        <w:t xml:space="preserve"> </w:t>
      </w:r>
    </w:p>
    <w:p w14:paraId="4C27342A" w14:textId="17090E0C" w:rsidR="0057612E" w:rsidRDefault="0057612E" w:rsidP="00AB0CCD">
      <w:pPr>
        <w:pStyle w:val="ECHRPlaceholder"/>
        <w:keepNext/>
        <w:keepLines/>
        <w:spacing w:before="0"/>
        <w:ind w:firstLine="284"/>
        <w:rPr>
          <w:rFonts w:ascii="Garamond" w:hAnsi="Garamond"/>
        </w:rPr>
      </w:pPr>
    </w:p>
    <w:p w14:paraId="516C8D38" w14:textId="77777777" w:rsidR="0057612E" w:rsidRPr="00796798" w:rsidRDefault="0057612E" w:rsidP="00AB0CCD">
      <w:pPr>
        <w:pStyle w:val="ECHRPlaceholder"/>
        <w:keepNext/>
        <w:keepLines/>
        <w:spacing w:before="0"/>
        <w:ind w:firstLine="284"/>
        <w:rPr>
          <w:rFonts w:ascii="Garamond" w:hAnsi="Garamond"/>
        </w:rPr>
      </w:pPr>
    </w:p>
    <w:p w14:paraId="71D338F2" w14:textId="77777777" w:rsidR="00ED57B7" w:rsidRDefault="00ED57B7" w:rsidP="00ED57B7">
      <w:pPr>
        <w:pStyle w:val="DecHTitle"/>
        <w:keepNext w:val="0"/>
        <w:widowControl w:val="0"/>
        <w:spacing w:after="0"/>
        <w:rPr>
          <w:rFonts w:ascii="Garamond" w:hAnsi="Garamond"/>
          <w:sz w:val="24"/>
        </w:rPr>
      </w:pPr>
    </w:p>
    <w:p w14:paraId="25E6BEBB" w14:textId="77777777" w:rsidR="008B72DB" w:rsidRDefault="008B72DB" w:rsidP="00ED57B7">
      <w:pPr>
        <w:pStyle w:val="DecHTitle"/>
        <w:keepNext w:val="0"/>
        <w:widowControl w:val="0"/>
        <w:spacing w:after="0"/>
        <w:rPr>
          <w:rFonts w:ascii="Garamond" w:hAnsi="Garamond"/>
          <w:sz w:val="24"/>
        </w:rPr>
      </w:pPr>
    </w:p>
    <w:p w14:paraId="663029E3" w14:textId="77777777" w:rsidR="008B72DB" w:rsidRDefault="008B72DB" w:rsidP="00ED57B7">
      <w:pPr>
        <w:pStyle w:val="DecHTitle"/>
        <w:keepNext w:val="0"/>
        <w:widowControl w:val="0"/>
        <w:spacing w:after="0"/>
        <w:rPr>
          <w:rFonts w:ascii="Garamond" w:hAnsi="Garamond"/>
          <w:sz w:val="24"/>
        </w:rPr>
      </w:pPr>
    </w:p>
    <w:p w14:paraId="54EB4DAF" w14:textId="77777777" w:rsidR="008B72DB" w:rsidRDefault="008B72DB" w:rsidP="00ED57B7">
      <w:pPr>
        <w:pStyle w:val="DecHTitle"/>
        <w:keepNext w:val="0"/>
        <w:widowControl w:val="0"/>
        <w:spacing w:after="0"/>
        <w:rPr>
          <w:rFonts w:ascii="Garamond" w:hAnsi="Garamond"/>
          <w:sz w:val="24"/>
        </w:rPr>
      </w:pPr>
    </w:p>
    <w:p w14:paraId="5BBCF2F7" w14:textId="60C3DC67" w:rsidR="00715E3C" w:rsidRPr="00796798" w:rsidRDefault="00715E3C" w:rsidP="00ED57B7">
      <w:pPr>
        <w:pStyle w:val="DecHTitle"/>
        <w:keepNext w:val="0"/>
        <w:widowControl w:val="0"/>
        <w:spacing w:after="0"/>
        <w:rPr>
          <w:rFonts w:ascii="Garamond" w:eastAsia="PMingLiU" w:hAnsi="Garamond"/>
          <w:sz w:val="24"/>
        </w:rPr>
      </w:pPr>
      <w:r w:rsidRPr="00796798">
        <w:rPr>
          <w:rFonts w:ascii="Garamond" w:hAnsi="Garamond"/>
          <w:sz w:val="24"/>
        </w:rPr>
        <w:t>SHTOJCË</w:t>
      </w:r>
    </w:p>
    <w:p w14:paraId="7AC1C38F" w14:textId="77777777" w:rsidR="00715E3C" w:rsidRPr="00796798" w:rsidRDefault="00715E3C" w:rsidP="00715E3C">
      <w:pPr>
        <w:pStyle w:val="DecHCase"/>
        <w:spacing w:after="0"/>
        <w:rPr>
          <w:rFonts w:ascii="Garamond" w:hAnsi="Garamond"/>
          <w:i/>
        </w:rPr>
      </w:pPr>
      <w:r w:rsidRPr="00796798">
        <w:rPr>
          <w:rFonts w:ascii="Garamond" w:hAnsi="Garamond"/>
        </w:rPr>
        <w:t>Kërkesa që paraqet ankimet sipas paragrafit 1 të nenit 6 të Konventës</w:t>
      </w:r>
    </w:p>
    <w:p w14:paraId="76784B98" w14:textId="52890987" w:rsidR="00715E3C" w:rsidRDefault="00715E3C" w:rsidP="00715E3C">
      <w:pPr>
        <w:pStyle w:val="DecHCase"/>
        <w:spacing w:after="0"/>
        <w:rPr>
          <w:rFonts w:ascii="Garamond" w:hAnsi="Garamond"/>
        </w:rPr>
      </w:pPr>
      <w:r w:rsidRPr="00796798">
        <w:rPr>
          <w:rFonts w:ascii="Garamond" w:hAnsi="Garamond"/>
        </w:rPr>
        <w:t>(mosekzekutimi ose ekzekutimi me vonesë i vendimeve të brendshme)</w:t>
      </w:r>
    </w:p>
    <w:p w14:paraId="6E3F52D6" w14:textId="77777777" w:rsidR="008B72DB" w:rsidRPr="008B72DB" w:rsidRDefault="008B72DB" w:rsidP="008B72DB">
      <w:pPr>
        <w:pStyle w:val="JuPara"/>
      </w:pPr>
    </w:p>
    <w:tbl>
      <w:tblPr>
        <w:tblStyle w:val="ECHRListTable"/>
        <w:tblW w:w="5000" w:type="pct"/>
        <w:jc w:val="center"/>
        <w:tblInd w:w="0" w:type="dxa"/>
        <w:tblLook w:val="04A0" w:firstRow="1" w:lastRow="0" w:firstColumn="1" w:lastColumn="0" w:noHBand="0" w:noVBand="1"/>
      </w:tblPr>
      <w:tblGrid>
        <w:gridCol w:w="1338"/>
        <w:gridCol w:w="1201"/>
        <w:gridCol w:w="1339"/>
        <w:gridCol w:w="1330"/>
        <w:gridCol w:w="1604"/>
        <w:gridCol w:w="2538"/>
      </w:tblGrid>
      <w:tr w:rsidR="00ED57B7" w:rsidRPr="00ED57B7" w14:paraId="404C098F" w14:textId="77777777" w:rsidTr="008B72DB">
        <w:trPr>
          <w:cnfStyle w:val="100000000000" w:firstRow="1" w:lastRow="0" w:firstColumn="0" w:lastColumn="0" w:oddVBand="0" w:evenVBand="0" w:oddHBand="0" w:evenHBand="0" w:firstRowFirstColumn="0" w:firstRowLastColumn="0" w:lastRowFirstColumn="0" w:lastRowLastColumn="0"/>
          <w:trHeight w:val="20"/>
          <w:tblHeader/>
          <w:jc w:val="center"/>
        </w:trPr>
        <w:tc>
          <w:tcPr>
            <w:tcW w:w="716" w:type="pct"/>
            <w:vAlign w:val="center"/>
            <w:hideMark/>
          </w:tcPr>
          <w:p w14:paraId="7FF8EFCA" w14:textId="77777777" w:rsidR="00715E3C" w:rsidRPr="00ED57B7" w:rsidRDefault="00715E3C" w:rsidP="00ED57B7">
            <w:pPr>
              <w:jc w:val="center"/>
              <w:rPr>
                <w:rFonts w:ascii="Garamond" w:eastAsia="PMingLiU" w:hAnsi="Garamond" w:cs="Times New Roman"/>
                <w:color w:val="auto"/>
                <w:sz w:val="20"/>
              </w:rPr>
            </w:pPr>
            <w:bookmarkStart w:id="0" w:name="TableStart"/>
            <w:bookmarkStart w:id="1" w:name="WECLListStart"/>
            <w:bookmarkEnd w:id="0"/>
            <w:bookmarkEnd w:id="1"/>
            <w:r w:rsidRPr="00ED57B7">
              <w:rPr>
                <w:rFonts w:ascii="Garamond" w:hAnsi="Garamond"/>
                <w:color w:val="auto"/>
                <w:sz w:val="20"/>
              </w:rPr>
              <w:t>Kërkesa nr.</w:t>
            </w:r>
            <w:r w:rsidRPr="00ED57B7">
              <w:rPr>
                <w:rFonts w:ascii="Garamond" w:hAnsi="Garamond"/>
                <w:color w:val="auto"/>
                <w:sz w:val="20"/>
              </w:rPr>
              <w:br/>
              <w:t>Data e paraqitjes</w:t>
            </w:r>
          </w:p>
        </w:tc>
        <w:tc>
          <w:tcPr>
            <w:tcW w:w="642" w:type="pct"/>
            <w:vAlign w:val="center"/>
          </w:tcPr>
          <w:p w14:paraId="0C14160B" w14:textId="77777777" w:rsidR="00715E3C" w:rsidRPr="00ED57B7" w:rsidRDefault="00715E3C" w:rsidP="00ED57B7">
            <w:pPr>
              <w:jc w:val="center"/>
              <w:rPr>
                <w:rFonts w:ascii="Garamond" w:eastAsia="PMingLiU" w:hAnsi="Garamond" w:cs="Times New Roman"/>
                <w:color w:val="auto"/>
                <w:sz w:val="20"/>
              </w:rPr>
            </w:pPr>
            <w:r w:rsidRPr="00ED57B7">
              <w:rPr>
                <w:rFonts w:ascii="Garamond" w:hAnsi="Garamond"/>
                <w:color w:val="auto"/>
                <w:sz w:val="20"/>
              </w:rPr>
              <w:t>Emri i kërkuesit</w:t>
            </w:r>
          </w:p>
          <w:p w14:paraId="799E48A2" w14:textId="77777777" w:rsidR="00715E3C" w:rsidRPr="00ED57B7" w:rsidRDefault="00715E3C" w:rsidP="00ED57B7">
            <w:pPr>
              <w:jc w:val="center"/>
              <w:rPr>
                <w:rFonts w:ascii="Garamond" w:eastAsia="PMingLiU" w:hAnsi="Garamond" w:cs="Times New Roman"/>
                <w:color w:val="auto"/>
                <w:sz w:val="20"/>
              </w:rPr>
            </w:pPr>
            <w:r w:rsidRPr="00ED57B7">
              <w:rPr>
                <w:rFonts w:ascii="Garamond" w:hAnsi="Garamond"/>
                <w:color w:val="auto"/>
                <w:sz w:val="20"/>
              </w:rPr>
              <w:t>Viti i lindjes</w:t>
            </w:r>
          </w:p>
          <w:p w14:paraId="4855683C" w14:textId="77777777" w:rsidR="00715E3C" w:rsidRPr="00ED57B7" w:rsidRDefault="00715E3C" w:rsidP="00ED57B7">
            <w:pPr>
              <w:jc w:val="center"/>
              <w:rPr>
                <w:rFonts w:ascii="Garamond" w:eastAsia="PMingLiU" w:hAnsi="Garamond" w:cs="Times New Roman"/>
                <w:color w:val="auto"/>
                <w:sz w:val="20"/>
              </w:rPr>
            </w:pPr>
          </w:p>
        </w:tc>
        <w:tc>
          <w:tcPr>
            <w:tcW w:w="716" w:type="pct"/>
            <w:vAlign w:val="center"/>
            <w:hideMark/>
          </w:tcPr>
          <w:p w14:paraId="0F8CA988" w14:textId="77777777" w:rsidR="00715E3C" w:rsidRPr="00ED57B7" w:rsidRDefault="00715E3C" w:rsidP="00ED57B7">
            <w:pPr>
              <w:jc w:val="center"/>
              <w:rPr>
                <w:rFonts w:ascii="Garamond" w:eastAsia="PMingLiU" w:hAnsi="Garamond" w:cs="Times New Roman"/>
                <w:color w:val="auto"/>
                <w:sz w:val="20"/>
              </w:rPr>
            </w:pPr>
            <w:r w:rsidRPr="00ED57B7">
              <w:rPr>
                <w:rFonts w:ascii="Garamond" w:hAnsi="Garamond"/>
                <w:color w:val="auto"/>
                <w:sz w:val="20"/>
              </w:rPr>
              <w:t>Emri dhe vendndodhja e përfaqësuesit</w:t>
            </w:r>
          </w:p>
        </w:tc>
        <w:tc>
          <w:tcPr>
            <w:tcW w:w="711" w:type="pct"/>
            <w:vAlign w:val="center"/>
            <w:hideMark/>
          </w:tcPr>
          <w:p w14:paraId="225070D1" w14:textId="77777777" w:rsidR="00715E3C" w:rsidRPr="00ED57B7" w:rsidRDefault="00715E3C" w:rsidP="00ED57B7">
            <w:pPr>
              <w:jc w:val="center"/>
              <w:rPr>
                <w:rFonts w:ascii="Garamond" w:eastAsia="PMingLiU" w:hAnsi="Garamond" w:cs="Times New Roman"/>
                <w:color w:val="auto"/>
                <w:spacing w:val="-4"/>
                <w:sz w:val="20"/>
              </w:rPr>
            </w:pPr>
            <w:r w:rsidRPr="00ED57B7">
              <w:rPr>
                <w:rFonts w:ascii="Garamond" w:hAnsi="Garamond"/>
                <w:color w:val="auto"/>
                <w:sz w:val="20"/>
              </w:rPr>
              <w:t>Data e marrjes së deklaratës së Qeverisë</w:t>
            </w:r>
          </w:p>
        </w:tc>
        <w:tc>
          <w:tcPr>
            <w:tcW w:w="858" w:type="pct"/>
            <w:vAlign w:val="center"/>
            <w:hideMark/>
          </w:tcPr>
          <w:p w14:paraId="0304D46D" w14:textId="77777777" w:rsidR="00715E3C" w:rsidRPr="00ED57B7" w:rsidRDefault="00715E3C" w:rsidP="00ED57B7">
            <w:pPr>
              <w:jc w:val="center"/>
              <w:rPr>
                <w:rFonts w:ascii="Garamond" w:eastAsia="PMingLiU" w:hAnsi="Garamond" w:cs="Times New Roman"/>
                <w:color w:val="auto"/>
                <w:sz w:val="20"/>
              </w:rPr>
            </w:pPr>
            <w:r w:rsidRPr="00ED57B7">
              <w:rPr>
                <w:rFonts w:ascii="Garamond" w:hAnsi="Garamond"/>
                <w:color w:val="auto"/>
                <w:sz w:val="20"/>
              </w:rPr>
              <w:t>Data e marrjes së komenteve të kërkuesve,</w:t>
            </w:r>
          </w:p>
        </w:tc>
        <w:tc>
          <w:tcPr>
            <w:tcW w:w="1357" w:type="pct"/>
            <w:vAlign w:val="center"/>
            <w:hideMark/>
          </w:tcPr>
          <w:p w14:paraId="6B560C8C" w14:textId="5C274468" w:rsidR="00715E3C" w:rsidRPr="00ED57B7" w:rsidRDefault="00715E3C" w:rsidP="00ED57B7">
            <w:pPr>
              <w:jc w:val="center"/>
              <w:rPr>
                <w:rFonts w:ascii="Garamond" w:eastAsia="PMingLiU" w:hAnsi="Garamond" w:cs="Times New Roman"/>
                <w:color w:val="auto"/>
                <w:sz w:val="20"/>
              </w:rPr>
            </w:pPr>
            <w:r w:rsidRPr="00ED57B7">
              <w:rPr>
                <w:rFonts w:ascii="Garamond" w:hAnsi="Garamond"/>
                <w:color w:val="auto"/>
                <w:sz w:val="20"/>
              </w:rPr>
              <w:t>Shuma e caktuar për dëmin jopasuror dhe kosto</w:t>
            </w:r>
            <w:r w:rsidR="00ED57B7">
              <w:rPr>
                <w:rFonts w:ascii="Garamond" w:hAnsi="Garamond"/>
                <w:color w:val="auto"/>
                <w:sz w:val="20"/>
              </w:rPr>
              <w:t>,</w:t>
            </w:r>
            <w:r w:rsidRPr="00ED57B7">
              <w:rPr>
                <w:rFonts w:ascii="Garamond" w:hAnsi="Garamond"/>
                <w:color w:val="auto"/>
                <w:sz w:val="20"/>
              </w:rPr>
              <w:t xml:space="preserve"> dhe shpenzime</w:t>
            </w:r>
          </w:p>
          <w:p w14:paraId="5F2C447B" w14:textId="40C41BD1" w:rsidR="00715E3C" w:rsidRPr="00ED57B7" w:rsidRDefault="00715E3C" w:rsidP="00ED57B7">
            <w:pPr>
              <w:jc w:val="center"/>
              <w:rPr>
                <w:rFonts w:ascii="Garamond" w:eastAsia="PMingLiU" w:hAnsi="Garamond" w:cs="Times New Roman"/>
                <w:color w:val="auto"/>
                <w:sz w:val="20"/>
              </w:rPr>
            </w:pPr>
            <w:r w:rsidRPr="00ED57B7">
              <w:rPr>
                <w:rFonts w:ascii="Garamond" w:hAnsi="Garamond"/>
                <w:color w:val="auto"/>
                <w:sz w:val="20"/>
              </w:rPr>
              <w:t>(në euro)</w:t>
            </w:r>
            <w:r w:rsidRPr="00ED57B7">
              <w:rPr>
                <w:rStyle w:val="FootnoteReference"/>
                <w:rFonts w:ascii="Garamond" w:hAnsi="Garamond"/>
                <w:color w:val="auto"/>
                <w:sz w:val="20"/>
              </w:rPr>
              <w:footnoteReference w:id="2"/>
            </w:r>
          </w:p>
        </w:tc>
      </w:tr>
      <w:tr w:rsidR="00ED57B7" w:rsidRPr="00ED57B7" w14:paraId="5EC38ACF" w14:textId="77777777" w:rsidTr="008B72DB">
        <w:trPr>
          <w:trHeight w:val="20"/>
          <w:jc w:val="center"/>
        </w:trPr>
        <w:tc>
          <w:tcPr>
            <w:tcW w:w="716" w:type="pct"/>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p w14:paraId="40179BD9"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33547/08</w:t>
            </w:r>
          </w:p>
          <w:p w14:paraId="64C2B90F" w14:textId="4ED5ABFF" w:rsidR="00715E3C" w:rsidRPr="00ED57B7" w:rsidRDefault="00715E3C" w:rsidP="00715E3C">
            <w:pPr>
              <w:jc w:val="center"/>
              <w:rPr>
                <w:rFonts w:ascii="Garamond" w:eastAsia="PMingLiU" w:hAnsi="Garamond" w:cs="Times New Roman"/>
                <w:sz w:val="20"/>
              </w:rPr>
            </w:pPr>
            <w:r w:rsidRPr="00ED57B7">
              <w:rPr>
                <w:rFonts w:ascii="Garamond" w:hAnsi="Garamond"/>
                <w:sz w:val="20"/>
              </w:rPr>
              <w:t>10</w:t>
            </w:r>
            <w:r w:rsidR="00ED57B7">
              <w:rPr>
                <w:rFonts w:ascii="Garamond" w:hAnsi="Garamond"/>
                <w:sz w:val="20"/>
              </w:rPr>
              <w:t>.</w:t>
            </w:r>
            <w:r w:rsidRPr="00ED57B7">
              <w:rPr>
                <w:rFonts w:ascii="Garamond" w:hAnsi="Garamond"/>
                <w:sz w:val="20"/>
              </w:rPr>
              <w:t>6</w:t>
            </w:r>
            <w:r w:rsidR="00ED57B7">
              <w:rPr>
                <w:rFonts w:ascii="Garamond" w:hAnsi="Garamond"/>
                <w:sz w:val="20"/>
              </w:rPr>
              <w:t>.</w:t>
            </w:r>
            <w:r w:rsidRPr="00ED57B7">
              <w:rPr>
                <w:rFonts w:ascii="Garamond" w:hAnsi="Garamond"/>
                <w:sz w:val="20"/>
              </w:rPr>
              <w:t>2008</w:t>
            </w:r>
          </w:p>
          <w:p w14:paraId="1D425D80"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(11 kërkues)</w:t>
            </w:r>
          </w:p>
        </w:tc>
        <w:tc>
          <w:tcPr>
            <w:tcW w:w="642" w:type="pct"/>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1609C44E"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Rrapo DANUSHI</w:t>
            </w:r>
          </w:p>
          <w:p w14:paraId="0FBC9EC9"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1932</w:t>
            </w:r>
          </w:p>
          <w:p w14:paraId="52242C35"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Ndërruar jetë në vitin 2021</w:t>
            </w:r>
          </w:p>
          <w:p w14:paraId="50C0C704" w14:textId="77777777" w:rsidR="00715E3C" w:rsidRPr="00ED57B7" w:rsidRDefault="00715E3C" w:rsidP="00715E3C">
            <w:pPr>
              <w:jc w:val="center"/>
              <w:rPr>
                <w:rFonts w:ascii="Garamond" w:eastAsia="PMingLiU" w:hAnsi="Garamond" w:cs="Times New Roman"/>
                <w:sz w:val="20"/>
              </w:rPr>
            </w:pPr>
          </w:p>
          <w:p w14:paraId="0E9FD586"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Fejzie DANUSHI</w:t>
            </w:r>
          </w:p>
          <w:p w14:paraId="24CF2CD4"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1927</w:t>
            </w:r>
          </w:p>
          <w:p w14:paraId="3AF78EDE"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Ndërruar jetë në vitin 2010</w:t>
            </w:r>
          </w:p>
          <w:p w14:paraId="4630A9EC" w14:textId="77777777" w:rsidR="00715E3C" w:rsidRPr="00ED57B7" w:rsidRDefault="00715E3C" w:rsidP="00715E3C">
            <w:pPr>
              <w:jc w:val="center"/>
              <w:rPr>
                <w:rFonts w:ascii="Garamond" w:eastAsia="PMingLiU" w:hAnsi="Garamond" w:cs="Times New Roman"/>
                <w:sz w:val="20"/>
              </w:rPr>
            </w:pPr>
          </w:p>
          <w:p w14:paraId="53F3A351"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Tefta DANUSHI</w:t>
            </w:r>
          </w:p>
          <w:p w14:paraId="44CD396F"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1925</w:t>
            </w:r>
          </w:p>
          <w:p w14:paraId="10213D74" w14:textId="77777777" w:rsidR="00715E3C" w:rsidRPr="00ED57B7" w:rsidRDefault="00715E3C" w:rsidP="00715E3C">
            <w:pPr>
              <w:jc w:val="center"/>
              <w:rPr>
                <w:rFonts w:ascii="Garamond" w:eastAsia="PMingLiU" w:hAnsi="Garamond" w:cs="Times New Roman"/>
                <w:sz w:val="20"/>
              </w:rPr>
            </w:pPr>
          </w:p>
          <w:p w14:paraId="663F54B8"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Ali ELTARI</w:t>
            </w:r>
          </w:p>
          <w:p w14:paraId="26A1FEEC"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1940</w:t>
            </w:r>
          </w:p>
          <w:p w14:paraId="2FBD62AD" w14:textId="77777777" w:rsidR="00715E3C" w:rsidRPr="00ED57B7" w:rsidRDefault="00715E3C" w:rsidP="00715E3C">
            <w:pPr>
              <w:jc w:val="center"/>
              <w:rPr>
                <w:rFonts w:ascii="Garamond" w:eastAsia="PMingLiU" w:hAnsi="Garamond" w:cs="Times New Roman"/>
                <w:sz w:val="20"/>
              </w:rPr>
            </w:pPr>
          </w:p>
          <w:p w14:paraId="0F7F5081"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Edlira ELTARI</w:t>
            </w:r>
          </w:p>
          <w:p w14:paraId="22402D8C"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1991</w:t>
            </w:r>
          </w:p>
          <w:p w14:paraId="13200EAE" w14:textId="77777777" w:rsidR="00715E3C" w:rsidRPr="00ED57B7" w:rsidRDefault="00715E3C" w:rsidP="00715E3C">
            <w:pPr>
              <w:jc w:val="center"/>
              <w:rPr>
                <w:rFonts w:ascii="Garamond" w:eastAsia="PMingLiU" w:hAnsi="Garamond" w:cs="Times New Roman"/>
                <w:sz w:val="20"/>
              </w:rPr>
            </w:pPr>
          </w:p>
          <w:p w14:paraId="4FDFF33D"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Elmaz ELTARI</w:t>
            </w:r>
          </w:p>
          <w:p w14:paraId="5D8356AE"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1935</w:t>
            </w:r>
          </w:p>
          <w:p w14:paraId="12A14427" w14:textId="77777777" w:rsidR="00715E3C" w:rsidRPr="00ED57B7" w:rsidRDefault="00715E3C" w:rsidP="00715E3C">
            <w:pPr>
              <w:jc w:val="center"/>
              <w:rPr>
                <w:rFonts w:ascii="Garamond" w:eastAsia="PMingLiU" w:hAnsi="Garamond" w:cs="Times New Roman"/>
                <w:sz w:val="20"/>
              </w:rPr>
            </w:pPr>
          </w:p>
          <w:p w14:paraId="4FC05812"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Florjan ELTARI</w:t>
            </w:r>
          </w:p>
          <w:p w14:paraId="20FF8475"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1994</w:t>
            </w:r>
          </w:p>
          <w:p w14:paraId="05892EC9"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Mukadez ELTARI</w:t>
            </w:r>
          </w:p>
          <w:p w14:paraId="7AD483EC"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1956</w:t>
            </w:r>
          </w:p>
          <w:p w14:paraId="45D5E9B3" w14:textId="77777777" w:rsidR="00715E3C" w:rsidRPr="00ED57B7" w:rsidRDefault="00715E3C" w:rsidP="00715E3C">
            <w:pPr>
              <w:jc w:val="center"/>
              <w:rPr>
                <w:rFonts w:ascii="Garamond" w:eastAsia="PMingLiU" w:hAnsi="Garamond" w:cs="Times New Roman"/>
                <w:sz w:val="20"/>
              </w:rPr>
            </w:pPr>
          </w:p>
          <w:p w14:paraId="3A734055"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Saide ELTARI</w:t>
            </w:r>
          </w:p>
          <w:p w14:paraId="7277E194"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1944</w:t>
            </w:r>
          </w:p>
          <w:p w14:paraId="7C15EFC3" w14:textId="77777777" w:rsidR="00715E3C" w:rsidRPr="00ED57B7" w:rsidRDefault="00715E3C" w:rsidP="00715E3C">
            <w:pPr>
              <w:jc w:val="center"/>
              <w:rPr>
                <w:rFonts w:ascii="Garamond" w:eastAsia="PMingLiU" w:hAnsi="Garamond" w:cs="Times New Roman"/>
                <w:sz w:val="20"/>
              </w:rPr>
            </w:pPr>
          </w:p>
          <w:p w14:paraId="709BF590"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Tajar ELTARI</w:t>
            </w:r>
          </w:p>
          <w:p w14:paraId="2A287A8B"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lastRenderedPageBreak/>
              <w:t>1938</w:t>
            </w:r>
          </w:p>
          <w:p w14:paraId="6DF1E941" w14:textId="77777777" w:rsidR="00715E3C" w:rsidRPr="00ED57B7" w:rsidRDefault="00715E3C" w:rsidP="00715E3C">
            <w:pPr>
              <w:jc w:val="center"/>
              <w:rPr>
                <w:rFonts w:ascii="Garamond" w:eastAsia="PMingLiU" w:hAnsi="Garamond" w:cs="Times New Roman"/>
                <w:sz w:val="20"/>
              </w:rPr>
            </w:pPr>
          </w:p>
          <w:p w14:paraId="748E5CBE" w14:textId="77777777" w:rsidR="00715E3C" w:rsidRPr="00ED57B7" w:rsidRDefault="00715E3C" w:rsidP="00715E3C">
            <w:pPr>
              <w:jc w:val="center"/>
              <w:rPr>
                <w:rFonts w:ascii="Garamond" w:eastAsia="PMingLiU" w:hAnsi="Garamond" w:cs="Times New Roman"/>
                <w:sz w:val="20"/>
              </w:rPr>
            </w:pPr>
            <w:r w:rsidRPr="00ED57B7">
              <w:rPr>
                <w:rFonts w:ascii="Garamond" w:hAnsi="Garamond"/>
                <w:b/>
                <w:sz w:val="20"/>
              </w:rPr>
              <w:t>Shpresa MEZINI</w:t>
            </w:r>
          </w:p>
          <w:p w14:paraId="1488E83A"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1931</w:t>
            </w:r>
          </w:p>
        </w:tc>
        <w:tc>
          <w:tcPr>
            <w:tcW w:w="716" w:type="pct"/>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p w14:paraId="6341AEA4"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lastRenderedPageBreak/>
              <w:t>Puto Sokol</w:t>
            </w:r>
          </w:p>
          <w:p w14:paraId="69D5C4E8"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Tiranë</w:t>
            </w:r>
          </w:p>
        </w:tc>
        <w:tc>
          <w:tcPr>
            <w:tcW w:w="711" w:type="pct"/>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8EFF7BC" w14:textId="1FDCD5A0" w:rsidR="00715E3C" w:rsidRPr="00ED57B7" w:rsidRDefault="00715E3C" w:rsidP="00715E3C">
            <w:pPr>
              <w:jc w:val="center"/>
              <w:rPr>
                <w:rFonts w:ascii="Garamond" w:eastAsia="PMingLiU" w:hAnsi="Garamond" w:cs="Times New Roman"/>
                <w:sz w:val="20"/>
              </w:rPr>
            </w:pPr>
            <w:r w:rsidRPr="00ED57B7">
              <w:rPr>
                <w:rFonts w:ascii="Garamond" w:hAnsi="Garamond"/>
                <w:sz w:val="20"/>
              </w:rPr>
              <w:t>12</w:t>
            </w:r>
            <w:r w:rsidR="00ED57B7">
              <w:rPr>
                <w:rFonts w:ascii="Garamond" w:hAnsi="Garamond"/>
                <w:sz w:val="20"/>
              </w:rPr>
              <w:t>.</w:t>
            </w:r>
            <w:r w:rsidRPr="00ED57B7">
              <w:rPr>
                <w:rFonts w:ascii="Garamond" w:hAnsi="Garamond"/>
                <w:sz w:val="20"/>
              </w:rPr>
              <w:t>10</w:t>
            </w:r>
            <w:r w:rsidR="00ED57B7">
              <w:rPr>
                <w:rFonts w:ascii="Garamond" w:hAnsi="Garamond"/>
                <w:sz w:val="20"/>
              </w:rPr>
              <w:t>.</w:t>
            </w:r>
            <w:r w:rsidRPr="00ED57B7">
              <w:rPr>
                <w:rFonts w:ascii="Garamond" w:hAnsi="Garamond"/>
                <w:sz w:val="20"/>
              </w:rPr>
              <w:t>2012</w:t>
            </w:r>
          </w:p>
          <w:p w14:paraId="38FFC003" w14:textId="77777777" w:rsidR="00715E3C" w:rsidRPr="00ED57B7" w:rsidRDefault="00715E3C" w:rsidP="00715E3C">
            <w:pPr>
              <w:jc w:val="center"/>
              <w:rPr>
                <w:rFonts w:ascii="Garamond" w:eastAsia="PMingLiU" w:hAnsi="Garamond" w:cs="Times New Roman"/>
                <w:sz w:val="20"/>
              </w:rPr>
            </w:pPr>
          </w:p>
          <w:p w14:paraId="46760F54" w14:textId="778BAFD5" w:rsidR="00715E3C" w:rsidRPr="00ED57B7" w:rsidRDefault="00715E3C" w:rsidP="00715E3C">
            <w:pPr>
              <w:jc w:val="center"/>
              <w:rPr>
                <w:rFonts w:ascii="Garamond" w:eastAsia="PMingLiU" w:hAnsi="Garamond" w:cs="Times New Roman"/>
                <w:sz w:val="20"/>
              </w:rPr>
            </w:pPr>
            <w:r w:rsidRPr="00ED57B7">
              <w:rPr>
                <w:rFonts w:ascii="Garamond" w:hAnsi="Garamond"/>
                <w:sz w:val="20"/>
              </w:rPr>
              <w:t>Më 10</w:t>
            </w:r>
            <w:r w:rsidR="00ED57B7">
              <w:rPr>
                <w:rFonts w:ascii="Garamond" w:hAnsi="Garamond"/>
                <w:sz w:val="20"/>
              </w:rPr>
              <w:t>.</w:t>
            </w:r>
            <w:r w:rsidRPr="00ED57B7">
              <w:rPr>
                <w:rFonts w:ascii="Garamond" w:hAnsi="Garamond"/>
                <w:sz w:val="20"/>
              </w:rPr>
              <w:t>12</w:t>
            </w:r>
            <w:r w:rsidR="00ED57B7">
              <w:rPr>
                <w:rFonts w:ascii="Garamond" w:hAnsi="Garamond"/>
                <w:sz w:val="20"/>
              </w:rPr>
              <w:t>.</w:t>
            </w:r>
            <w:r w:rsidRPr="00ED57B7">
              <w:rPr>
                <w:rFonts w:ascii="Garamond" w:hAnsi="Garamond"/>
                <w:sz w:val="20"/>
              </w:rPr>
              <w:t>2024 Qeveria deklaroi që i qëndronte deklaratës së saj të njëanshme të vitit 2012.</w:t>
            </w:r>
          </w:p>
        </w:tc>
        <w:tc>
          <w:tcPr>
            <w:tcW w:w="858" w:type="pct"/>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p w14:paraId="3A36D3FF" w14:textId="333AD063" w:rsidR="00715E3C" w:rsidRPr="00ED57B7" w:rsidRDefault="00715E3C" w:rsidP="00715E3C">
            <w:pPr>
              <w:jc w:val="center"/>
              <w:rPr>
                <w:rFonts w:ascii="Garamond" w:eastAsia="PMingLiU" w:hAnsi="Garamond" w:cs="Times New Roman"/>
                <w:sz w:val="20"/>
              </w:rPr>
            </w:pPr>
            <w:r w:rsidRPr="00ED57B7">
              <w:rPr>
                <w:rFonts w:ascii="Garamond" w:hAnsi="Garamond"/>
                <w:sz w:val="20"/>
              </w:rPr>
              <w:t>6</w:t>
            </w:r>
            <w:r w:rsidR="00ED57B7">
              <w:rPr>
                <w:rFonts w:ascii="Garamond" w:hAnsi="Garamond"/>
                <w:sz w:val="20"/>
              </w:rPr>
              <w:t>.</w:t>
            </w:r>
            <w:r w:rsidRPr="00ED57B7">
              <w:rPr>
                <w:rFonts w:ascii="Garamond" w:hAnsi="Garamond"/>
                <w:sz w:val="20"/>
              </w:rPr>
              <w:t>1</w:t>
            </w:r>
            <w:r w:rsidR="00ED57B7">
              <w:rPr>
                <w:rFonts w:ascii="Garamond" w:hAnsi="Garamond"/>
                <w:sz w:val="20"/>
              </w:rPr>
              <w:t>.</w:t>
            </w:r>
            <w:r w:rsidRPr="00ED57B7">
              <w:rPr>
                <w:rFonts w:ascii="Garamond" w:hAnsi="Garamond"/>
                <w:sz w:val="20"/>
              </w:rPr>
              <w:t>2025</w:t>
            </w:r>
          </w:p>
        </w:tc>
        <w:tc>
          <w:tcPr>
            <w:tcW w:w="1357" w:type="pct"/>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p w14:paraId="646FA63E" w14:textId="77777777" w:rsidR="00715E3C" w:rsidRPr="00ED57B7" w:rsidRDefault="00715E3C" w:rsidP="00715E3C">
            <w:pPr>
              <w:jc w:val="center"/>
              <w:rPr>
                <w:rFonts w:ascii="Garamond" w:eastAsia="PMingLiU" w:hAnsi="Garamond" w:cs="Times New Roman"/>
                <w:sz w:val="20"/>
              </w:rPr>
            </w:pPr>
            <w:r w:rsidRPr="00ED57B7">
              <w:rPr>
                <w:rFonts w:ascii="Garamond" w:hAnsi="Garamond"/>
                <w:sz w:val="20"/>
              </w:rPr>
              <w:t>5.000,</w:t>
            </w:r>
          </w:p>
          <w:p w14:paraId="2A4972BD" w14:textId="5961C3ED" w:rsidR="00715E3C" w:rsidRPr="00ED57B7" w:rsidRDefault="00715E3C" w:rsidP="00715E3C">
            <w:pPr>
              <w:jc w:val="center"/>
              <w:rPr>
                <w:rFonts w:ascii="Garamond" w:eastAsia="PMingLiU" w:hAnsi="Garamond" w:cs="Times New Roman"/>
                <w:sz w:val="20"/>
              </w:rPr>
            </w:pPr>
            <w:r w:rsidRPr="00ED57B7">
              <w:rPr>
                <w:rFonts w:ascii="Garamond" w:hAnsi="Garamond"/>
                <w:sz w:val="20"/>
              </w:rPr>
              <w:t>bashkërisht për palën kërkuese</w:t>
            </w:r>
          </w:p>
        </w:tc>
      </w:tr>
    </w:tbl>
    <w:p w14:paraId="0EB1125A" w14:textId="77777777" w:rsidR="00715E3C" w:rsidRPr="00796798" w:rsidRDefault="00715E3C" w:rsidP="00715E3C">
      <w:pPr>
        <w:spacing w:after="0" w:line="240" w:lineRule="auto"/>
        <w:rPr>
          <w:rFonts w:ascii="Garamond" w:hAnsi="Garamond"/>
          <w:b/>
          <w:sz w:val="24"/>
          <w:szCs w:val="24"/>
          <w:u w:val="single"/>
          <w:lang w:val="sq-AL"/>
        </w:rPr>
      </w:pPr>
    </w:p>
    <w:p w14:paraId="3A19B06E" w14:textId="2A810D85" w:rsidR="00715E3C" w:rsidRPr="00B41FA7" w:rsidRDefault="00715E3C" w:rsidP="00715E3C">
      <w:pPr>
        <w:spacing w:after="0" w:line="240" w:lineRule="auto"/>
        <w:rPr>
          <w:rFonts w:ascii="Garamond" w:hAnsi="Garamond"/>
          <w:b/>
          <w:sz w:val="24"/>
          <w:szCs w:val="24"/>
          <w:lang w:val="sq-AL"/>
        </w:rPr>
      </w:pPr>
      <w:r w:rsidRPr="00B41FA7">
        <w:rPr>
          <w:rFonts w:ascii="Garamond" w:hAnsi="Garamond"/>
          <w:b/>
          <w:sz w:val="24"/>
          <w:szCs w:val="24"/>
          <w:lang w:val="sq-AL"/>
        </w:rPr>
        <w:t>Trashëgimtar</w:t>
      </w:r>
      <w:r w:rsidR="00B41FA7">
        <w:rPr>
          <w:rFonts w:ascii="Garamond" w:hAnsi="Garamond"/>
          <w:b/>
          <w:sz w:val="24"/>
          <w:szCs w:val="24"/>
          <w:lang w:val="sq-AL"/>
        </w:rPr>
        <w:t>/</w:t>
      </w:r>
      <w:r w:rsidRPr="00B41FA7">
        <w:rPr>
          <w:rFonts w:ascii="Garamond" w:hAnsi="Garamond"/>
          <w:b/>
          <w:sz w:val="24"/>
          <w:szCs w:val="24"/>
          <w:lang w:val="sq-AL"/>
        </w:rPr>
        <w:t>ët në kërkesën nr. 33547/08</w:t>
      </w:r>
    </w:p>
    <w:p w14:paraId="025D7751" w14:textId="77777777" w:rsidR="00B41FA7" w:rsidRPr="00796798" w:rsidRDefault="00B41FA7" w:rsidP="00715E3C">
      <w:pPr>
        <w:spacing w:after="0" w:line="240" w:lineRule="auto"/>
        <w:rPr>
          <w:rFonts w:ascii="Garamond" w:hAnsi="Garamond"/>
          <w:sz w:val="24"/>
          <w:szCs w:val="24"/>
          <w:lang w:val="sq-AL"/>
        </w:rPr>
      </w:pPr>
    </w:p>
    <w:tbl>
      <w:tblPr>
        <w:tblStyle w:val="ECHRListTable"/>
        <w:tblW w:w="5000" w:type="pct"/>
        <w:jc w:val="center"/>
        <w:tblInd w:w="0" w:type="dxa"/>
        <w:tblLook w:val="0420" w:firstRow="1" w:lastRow="0" w:firstColumn="0" w:lastColumn="0" w:noHBand="0" w:noVBand="1"/>
      </w:tblPr>
      <w:tblGrid>
        <w:gridCol w:w="4675"/>
        <w:gridCol w:w="4675"/>
      </w:tblGrid>
      <w:tr w:rsidR="008B72DB" w:rsidRPr="00B41FA7" w14:paraId="67A38419" w14:textId="77777777" w:rsidTr="008B72DB">
        <w:trPr>
          <w:cnfStyle w:val="100000000000" w:firstRow="1" w:lastRow="0" w:firstColumn="0" w:lastColumn="0" w:oddVBand="0" w:evenVBand="0" w:oddHBand="0" w:evenHBand="0" w:firstRowFirstColumn="0" w:firstRowLastColumn="0" w:lastRowFirstColumn="0" w:lastRowLastColumn="0"/>
          <w:trHeight w:val="20"/>
          <w:tblHeader/>
          <w:jc w:val="center"/>
        </w:trPr>
        <w:tc>
          <w:tcPr>
            <w:tcW w:w="2500" w:type="pct"/>
            <w:hideMark/>
          </w:tcPr>
          <w:p w14:paraId="06924C79" w14:textId="77777777" w:rsidR="00715E3C" w:rsidRPr="00B41FA7" w:rsidRDefault="00715E3C" w:rsidP="00715E3C">
            <w:pPr>
              <w:jc w:val="center"/>
              <w:rPr>
                <w:rFonts w:ascii="Garamond" w:hAnsi="Garamond"/>
                <w:color w:val="auto"/>
              </w:rPr>
            </w:pPr>
            <w:r w:rsidRPr="00B41FA7">
              <w:rPr>
                <w:rFonts w:ascii="Garamond" w:hAnsi="Garamond"/>
                <w:color w:val="auto"/>
              </w:rPr>
              <w:t>Trashëgimlënës</w:t>
            </w:r>
          </w:p>
        </w:tc>
        <w:tc>
          <w:tcPr>
            <w:tcW w:w="2500" w:type="pct"/>
            <w:hideMark/>
          </w:tcPr>
          <w:p w14:paraId="358C6FA3" w14:textId="77777777" w:rsidR="00715E3C" w:rsidRPr="00B41FA7" w:rsidRDefault="00715E3C" w:rsidP="00715E3C">
            <w:pPr>
              <w:jc w:val="center"/>
              <w:rPr>
                <w:rFonts w:ascii="Garamond" w:hAnsi="Garamond"/>
                <w:color w:val="auto"/>
              </w:rPr>
            </w:pPr>
            <w:r w:rsidRPr="00B41FA7">
              <w:rPr>
                <w:rFonts w:ascii="Garamond" w:hAnsi="Garamond"/>
                <w:color w:val="auto"/>
              </w:rPr>
              <w:t>Trashëgimtar</w:t>
            </w:r>
          </w:p>
        </w:tc>
      </w:tr>
      <w:tr w:rsidR="008B72DB" w:rsidRPr="00B41FA7" w14:paraId="78C4F03F" w14:textId="77777777" w:rsidTr="008B72DB">
        <w:trPr>
          <w:trHeight w:val="20"/>
          <w:jc w:val="center"/>
        </w:trPr>
        <w:tc>
          <w:tcPr>
            <w:tcW w:w="2500" w:type="pct"/>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p w14:paraId="070FA2A7" w14:textId="77777777" w:rsidR="00715E3C" w:rsidRPr="00B41FA7" w:rsidRDefault="00715E3C" w:rsidP="00715E3C">
            <w:pPr>
              <w:jc w:val="center"/>
              <w:rPr>
                <w:rFonts w:ascii="Garamond" w:hAnsi="Garamond"/>
              </w:rPr>
            </w:pPr>
            <w:r w:rsidRPr="00B41FA7">
              <w:rPr>
                <w:rFonts w:ascii="Garamond" w:hAnsi="Garamond"/>
                <w:b/>
              </w:rPr>
              <w:t>Rrapo DANUSHI</w:t>
            </w:r>
          </w:p>
          <w:p w14:paraId="7DDFA5E6" w14:textId="77777777" w:rsidR="00715E3C" w:rsidRPr="00B41FA7" w:rsidRDefault="00715E3C" w:rsidP="00715E3C">
            <w:pPr>
              <w:jc w:val="center"/>
              <w:rPr>
                <w:rFonts w:ascii="Garamond" w:hAnsi="Garamond"/>
              </w:rPr>
            </w:pPr>
            <w:r w:rsidRPr="00B41FA7">
              <w:rPr>
                <w:rFonts w:ascii="Garamond" w:hAnsi="Garamond"/>
              </w:rPr>
              <w:t>Ndërruar jetë në vitin 2021</w:t>
            </w:r>
          </w:p>
        </w:tc>
        <w:tc>
          <w:tcPr>
            <w:tcW w:w="2500" w:type="pct"/>
            <w:vMerge w:val="restart"/>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7EC6277" w14:textId="77777777" w:rsidR="00715E3C" w:rsidRPr="00B41FA7" w:rsidRDefault="00715E3C" w:rsidP="00715E3C">
            <w:pPr>
              <w:jc w:val="center"/>
              <w:rPr>
                <w:rFonts w:ascii="Garamond" w:hAnsi="Garamond"/>
              </w:rPr>
            </w:pPr>
            <w:r w:rsidRPr="00B41FA7">
              <w:rPr>
                <w:rFonts w:ascii="Garamond" w:hAnsi="Garamond"/>
              </w:rPr>
              <w:t>Jurgen ZENAJ</w:t>
            </w:r>
          </w:p>
          <w:p w14:paraId="128A3717" w14:textId="667CB612" w:rsidR="00715E3C" w:rsidRPr="00B41FA7" w:rsidRDefault="00715E3C" w:rsidP="00715E3C">
            <w:pPr>
              <w:jc w:val="center"/>
              <w:rPr>
                <w:rFonts w:ascii="Garamond" w:hAnsi="Garamond"/>
              </w:rPr>
            </w:pPr>
            <w:r w:rsidRPr="00B41FA7">
              <w:rPr>
                <w:rFonts w:ascii="Garamond" w:hAnsi="Garamond"/>
              </w:rPr>
              <w:t xml:space="preserve">Lindur </w:t>
            </w:r>
            <w:r w:rsidR="00B41FA7">
              <w:rPr>
                <w:rFonts w:ascii="Garamond" w:hAnsi="Garamond"/>
              </w:rPr>
              <w:t>m</w:t>
            </w:r>
            <w:r w:rsidRPr="00B41FA7">
              <w:rPr>
                <w:rFonts w:ascii="Garamond" w:hAnsi="Garamond"/>
              </w:rPr>
              <w:t>ë 1974</w:t>
            </w:r>
            <w:r w:rsidR="00B41FA7">
              <w:rPr>
                <w:rFonts w:ascii="Garamond" w:hAnsi="Garamond"/>
              </w:rPr>
              <w:t>-n</w:t>
            </w:r>
          </w:p>
          <w:p w14:paraId="5B70283F" w14:textId="77777777" w:rsidR="00715E3C" w:rsidRPr="00B41FA7" w:rsidRDefault="00715E3C" w:rsidP="00715E3C">
            <w:pPr>
              <w:jc w:val="center"/>
              <w:rPr>
                <w:rFonts w:ascii="Garamond" w:hAnsi="Garamond"/>
              </w:rPr>
            </w:pPr>
          </w:p>
        </w:tc>
      </w:tr>
      <w:tr w:rsidR="008B72DB" w:rsidRPr="00B41FA7" w14:paraId="4198A5EF" w14:textId="77777777" w:rsidTr="008B72DB">
        <w:trPr>
          <w:trHeight w:val="20"/>
          <w:jc w:val="center"/>
        </w:trPr>
        <w:tc>
          <w:tcPr>
            <w:tcW w:w="2500" w:type="pct"/>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p w14:paraId="3641884A" w14:textId="77777777" w:rsidR="00715E3C" w:rsidRPr="00B41FA7" w:rsidRDefault="00715E3C" w:rsidP="00715E3C">
            <w:pPr>
              <w:jc w:val="center"/>
              <w:rPr>
                <w:rFonts w:ascii="Garamond" w:hAnsi="Garamond"/>
              </w:rPr>
            </w:pPr>
            <w:r w:rsidRPr="00B41FA7">
              <w:rPr>
                <w:rFonts w:ascii="Garamond" w:hAnsi="Garamond"/>
                <w:b/>
              </w:rPr>
              <w:t>Fejzie DANUSHI</w:t>
            </w:r>
          </w:p>
          <w:p w14:paraId="0B164BD6" w14:textId="77777777" w:rsidR="00715E3C" w:rsidRPr="00B41FA7" w:rsidRDefault="00715E3C" w:rsidP="00715E3C">
            <w:pPr>
              <w:jc w:val="center"/>
              <w:rPr>
                <w:rFonts w:ascii="Garamond" w:hAnsi="Garamond"/>
              </w:rPr>
            </w:pPr>
            <w:r w:rsidRPr="00B41FA7">
              <w:rPr>
                <w:rFonts w:ascii="Garamond" w:hAnsi="Garamond"/>
              </w:rPr>
              <w:t>Ndërruar jetë në vitin 2010</w:t>
            </w:r>
          </w:p>
        </w:tc>
        <w:tc>
          <w:tcPr>
            <w:tcW w:w="2500" w:type="pct"/>
            <w:vMerge/>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vAlign w:val="center"/>
            <w:hideMark/>
          </w:tcPr>
          <w:p w14:paraId="7168191F" w14:textId="77777777" w:rsidR="00715E3C" w:rsidRPr="00B41FA7" w:rsidRDefault="00715E3C" w:rsidP="00715E3C">
            <w:pPr>
              <w:rPr>
                <w:rFonts w:ascii="Garamond" w:hAnsi="Garamond"/>
              </w:rPr>
            </w:pPr>
          </w:p>
        </w:tc>
      </w:tr>
    </w:tbl>
    <w:p w14:paraId="18229C6A" w14:textId="77777777" w:rsidR="00715E3C" w:rsidRPr="00796798" w:rsidRDefault="00715E3C" w:rsidP="00715E3C">
      <w:pPr>
        <w:spacing w:after="0" w:line="240" w:lineRule="auto"/>
        <w:rPr>
          <w:rFonts w:ascii="Garamond" w:hAnsi="Garamond"/>
          <w:sz w:val="24"/>
          <w:szCs w:val="24"/>
          <w:lang w:val="sq-AL"/>
        </w:rPr>
      </w:pPr>
    </w:p>
    <w:p w14:paraId="4893FD10" w14:textId="5F1FA184" w:rsidR="00AB0CCD" w:rsidRPr="00796798" w:rsidRDefault="00AB0CCD" w:rsidP="00715E3C">
      <w:pPr>
        <w:spacing w:after="0" w:line="240" w:lineRule="auto"/>
        <w:ind w:firstLine="284"/>
        <w:rPr>
          <w:rFonts w:ascii="Garamond" w:hAnsi="Garamond"/>
          <w:sz w:val="24"/>
          <w:szCs w:val="24"/>
          <w:lang w:val="sq-AL"/>
        </w:rPr>
      </w:pPr>
    </w:p>
    <w:p w14:paraId="5B8439C4" w14:textId="77777777" w:rsidR="00715E3C" w:rsidRPr="00796798" w:rsidRDefault="00715E3C" w:rsidP="00715E3C">
      <w:pPr>
        <w:spacing w:after="0" w:line="240" w:lineRule="auto"/>
        <w:ind w:firstLine="284"/>
        <w:rPr>
          <w:rFonts w:ascii="Garamond" w:hAnsi="Garamond"/>
          <w:sz w:val="24"/>
          <w:szCs w:val="24"/>
          <w:lang w:val="sq-AL"/>
        </w:rPr>
      </w:pPr>
    </w:p>
    <w:sectPr w:rsidR="00715E3C" w:rsidRPr="007967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B9CB4" w14:textId="77777777" w:rsidR="00400612" w:rsidRDefault="00400612" w:rsidP="00715E3C">
      <w:pPr>
        <w:spacing w:after="0" w:line="240" w:lineRule="auto"/>
      </w:pPr>
      <w:r>
        <w:separator/>
      </w:r>
    </w:p>
  </w:endnote>
  <w:endnote w:type="continuationSeparator" w:id="0">
    <w:p w14:paraId="36E1E3D9" w14:textId="77777777" w:rsidR="00400612" w:rsidRDefault="00400612" w:rsidP="00715E3C">
      <w:pPr>
        <w:spacing w:after="0" w:line="240" w:lineRule="auto"/>
      </w:pPr>
      <w:r>
        <w:continuationSeparator/>
      </w:r>
    </w:p>
  </w:endnote>
  <w:endnote w:type="continuationNotice" w:id="1">
    <w:p w14:paraId="6B6EC85C" w14:textId="77777777" w:rsidR="00400612" w:rsidRDefault="00400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ADD7B" w14:textId="77777777" w:rsidR="00400612" w:rsidRDefault="00400612" w:rsidP="00715E3C">
      <w:pPr>
        <w:spacing w:after="0" w:line="240" w:lineRule="auto"/>
      </w:pPr>
      <w:r>
        <w:separator/>
      </w:r>
    </w:p>
  </w:footnote>
  <w:footnote w:type="continuationSeparator" w:id="0">
    <w:p w14:paraId="7406C550" w14:textId="77777777" w:rsidR="00400612" w:rsidRDefault="00400612" w:rsidP="00715E3C">
      <w:pPr>
        <w:spacing w:after="0" w:line="240" w:lineRule="auto"/>
      </w:pPr>
      <w:r>
        <w:continuationSeparator/>
      </w:r>
    </w:p>
  </w:footnote>
  <w:footnote w:type="continuationNotice" w:id="1">
    <w:p w14:paraId="386167BB" w14:textId="77777777" w:rsidR="00400612" w:rsidRDefault="00400612">
      <w:pPr>
        <w:spacing w:after="0" w:line="240" w:lineRule="auto"/>
      </w:pPr>
    </w:p>
  </w:footnote>
  <w:footnote w:id="2">
    <w:p w14:paraId="3E6BF61F" w14:textId="2AB38636" w:rsidR="00796798" w:rsidRPr="00ED57B7" w:rsidRDefault="00796798">
      <w:pPr>
        <w:pStyle w:val="FootnoteText"/>
        <w:rPr>
          <w:rFonts w:ascii="Garamond" w:hAnsi="Garamond"/>
          <w:lang w:val="sq-AL"/>
        </w:rPr>
      </w:pPr>
      <w:r w:rsidRPr="00ED57B7">
        <w:rPr>
          <w:rStyle w:val="FootnoteReference"/>
          <w:rFonts w:ascii="Garamond" w:hAnsi="Garamond"/>
          <w:lang w:val="sq-AL"/>
        </w:rPr>
        <w:footnoteRef/>
      </w:r>
      <w:r w:rsidRPr="00ED57B7">
        <w:rPr>
          <w:rFonts w:ascii="Garamond" w:hAnsi="Garamond"/>
          <w:lang w:val="sq-AL"/>
        </w:rPr>
        <w:t xml:space="preserve"> Plus çdo taksë që mund t</w:t>
      </w:r>
      <w:r w:rsidR="00ED57B7">
        <w:rPr>
          <w:rFonts w:ascii="Garamond" w:hAnsi="Garamond"/>
          <w:lang w:val="sq-AL"/>
        </w:rPr>
        <w:t>’</w:t>
      </w:r>
      <w:r w:rsidRPr="00ED57B7">
        <w:rPr>
          <w:rFonts w:ascii="Garamond" w:hAnsi="Garamond"/>
          <w:lang w:val="sq-AL"/>
        </w:rPr>
        <w:t>i ngarkohet palës kërkuese</w:t>
      </w:r>
      <w:r w:rsidR="00ED57B7">
        <w:rPr>
          <w:rFonts w:ascii="Garamond" w:hAnsi="Garamond"/>
          <w:lang w:val="sq-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BFC"/>
    <w:multiLevelType w:val="multilevel"/>
    <w:tmpl w:val="E2B270DC"/>
    <w:lvl w:ilvl="0">
      <w:start w:val="1"/>
      <w:numFmt w:val="none"/>
      <w:pStyle w:val="JuHHead"/>
      <w:suff w:val="nothing"/>
      <w:lvlText w:val="%1"/>
      <w:lvlJc w:val="left"/>
      <w:pPr>
        <w:ind w:left="0" w:firstLine="0"/>
      </w:pPr>
    </w:lvl>
    <w:lvl w:ilvl="1">
      <w:start w:val="1"/>
      <w:numFmt w:val="upperRoman"/>
      <w:pStyle w:val="JuHIRoman"/>
      <w:lvlText w:val="%2."/>
      <w:lvlJc w:val="left"/>
      <w:pPr>
        <w:ind w:left="369" w:hanging="369"/>
      </w:pPr>
    </w:lvl>
    <w:lvl w:ilvl="2">
      <w:start w:val="1"/>
      <w:numFmt w:val="upperLetter"/>
      <w:pStyle w:val="JuHA"/>
      <w:lvlText w:val="%3."/>
      <w:lvlJc w:val="left"/>
      <w:pPr>
        <w:ind w:left="510" w:hanging="340"/>
      </w:pPr>
    </w:lvl>
    <w:lvl w:ilvl="3">
      <w:start w:val="1"/>
      <w:numFmt w:val="decimal"/>
      <w:pStyle w:val="JuH1"/>
      <w:lvlText w:val="%4."/>
      <w:lvlJc w:val="left"/>
      <w:pPr>
        <w:ind w:left="680" w:hanging="340"/>
      </w:pPr>
    </w:lvl>
    <w:lvl w:ilvl="4">
      <w:start w:val="1"/>
      <w:numFmt w:val="lowerLetter"/>
      <w:pStyle w:val="JuHa0"/>
      <w:lvlText w:val="(%5)"/>
      <w:lvlJc w:val="left"/>
      <w:pPr>
        <w:ind w:left="851" w:hanging="341"/>
      </w:pPr>
    </w:lvl>
    <w:lvl w:ilvl="5">
      <w:start w:val="1"/>
      <w:numFmt w:val="lowerRoman"/>
      <w:pStyle w:val="JuHi"/>
      <w:lvlText w:val="(%6)"/>
      <w:lvlJc w:val="left"/>
      <w:pPr>
        <w:ind w:left="1021" w:hanging="341"/>
      </w:p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cs="Times New Roman"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num w:numId="1" w16cid:durableId="1525749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1A"/>
    <w:rsid w:val="000A33D3"/>
    <w:rsid w:val="000B424F"/>
    <w:rsid w:val="000C5E68"/>
    <w:rsid w:val="000F74B6"/>
    <w:rsid w:val="001201D8"/>
    <w:rsid w:val="001262F6"/>
    <w:rsid w:val="001551BD"/>
    <w:rsid w:val="0016691A"/>
    <w:rsid w:val="001C517C"/>
    <w:rsid w:val="001D4350"/>
    <w:rsid w:val="00204D6F"/>
    <w:rsid w:val="00214D39"/>
    <w:rsid w:val="002541C7"/>
    <w:rsid w:val="00284C7B"/>
    <w:rsid w:val="00302224"/>
    <w:rsid w:val="003150B6"/>
    <w:rsid w:val="0036540F"/>
    <w:rsid w:val="00367627"/>
    <w:rsid w:val="003A0180"/>
    <w:rsid w:val="003A1579"/>
    <w:rsid w:val="00400612"/>
    <w:rsid w:val="00420FCC"/>
    <w:rsid w:val="004429C1"/>
    <w:rsid w:val="00451F03"/>
    <w:rsid w:val="004759AB"/>
    <w:rsid w:val="004943C8"/>
    <w:rsid w:val="00495544"/>
    <w:rsid w:val="004B0070"/>
    <w:rsid w:val="004E16C6"/>
    <w:rsid w:val="004F68C5"/>
    <w:rsid w:val="0050561C"/>
    <w:rsid w:val="005330BF"/>
    <w:rsid w:val="0055109C"/>
    <w:rsid w:val="00554491"/>
    <w:rsid w:val="0057612E"/>
    <w:rsid w:val="00591C6C"/>
    <w:rsid w:val="005B22E9"/>
    <w:rsid w:val="005B5F43"/>
    <w:rsid w:val="0061636A"/>
    <w:rsid w:val="00631241"/>
    <w:rsid w:val="006A6774"/>
    <w:rsid w:val="00715E3C"/>
    <w:rsid w:val="007165FA"/>
    <w:rsid w:val="00721D91"/>
    <w:rsid w:val="00725B20"/>
    <w:rsid w:val="007436A1"/>
    <w:rsid w:val="00796798"/>
    <w:rsid w:val="007A461B"/>
    <w:rsid w:val="007E0E9E"/>
    <w:rsid w:val="008660FA"/>
    <w:rsid w:val="008B72DB"/>
    <w:rsid w:val="008C7EE7"/>
    <w:rsid w:val="009C4277"/>
    <w:rsid w:val="00A4634C"/>
    <w:rsid w:val="00A54AEB"/>
    <w:rsid w:val="00A95DBE"/>
    <w:rsid w:val="00AB0CCD"/>
    <w:rsid w:val="00AD6F91"/>
    <w:rsid w:val="00AF6F75"/>
    <w:rsid w:val="00B363FA"/>
    <w:rsid w:val="00B41FA7"/>
    <w:rsid w:val="00C178CA"/>
    <w:rsid w:val="00C7736A"/>
    <w:rsid w:val="00D238CA"/>
    <w:rsid w:val="00D624AB"/>
    <w:rsid w:val="00D83955"/>
    <w:rsid w:val="00DA19AE"/>
    <w:rsid w:val="00DD1AE9"/>
    <w:rsid w:val="00DF6987"/>
    <w:rsid w:val="00E20D67"/>
    <w:rsid w:val="00E53E37"/>
    <w:rsid w:val="00ED57B7"/>
    <w:rsid w:val="00F11A06"/>
    <w:rsid w:val="00F16A9E"/>
    <w:rsid w:val="00F23FBB"/>
    <w:rsid w:val="00F5332C"/>
    <w:rsid w:val="00FE3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4B61"/>
  <w15:chartTrackingRefBased/>
  <w15:docId w15:val="{3ECC625C-F684-4907-8B31-EA790FCE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B0C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0C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B0CC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0CC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B0C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B0C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C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C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_Para"/>
    <w:basedOn w:val="Normal"/>
    <w:link w:val="JuParaChar"/>
    <w:uiPriority w:val="4"/>
    <w:qFormat/>
    <w:rsid w:val="00AB0CCD"/>
    <w:pPr>
      <w:spacing w:after="0" w:line="240" w:lineRule="auto"/>
      <w:ind w:firstLine="284"/>
      <w:jc w:val="both"/>
    </w:pPr>
    <w:rPr>
      <w:sz w:val="24"/>
      <w:szCs w:val="24"/>
      <w:lang w:val="sq-AL"/>
    </w:rPr>
  </w:style>
  <w:style w:type="paragraph" w:customStyle="1" w:styleId="JuSigned">
    <w:name w:val="Ju_Signed"/>
    <w:aliases w:val="_Signature"/>
    <w:basedOn w:val="Normal"/>
    <w:next w:val="JuPara"/>
    <w:uiPriority w:val="31"/>
    <w:qFormat/>
    <w:rsid w:val="00AB0CCD"/>
    <w:pPr>
      <w:tabs>
        <w:tab w:val="center" w:pos="1418"/>
        <w:tab w:val="center" w:pos="5954"/>
      </w:tabs>
      <w:spacing w:before="720" w:after="0" w:line="240" w:lineRule="auto"/>
    </w:pPr>
    <w:rPr>
      <w:sz w:val="24"/>
      <w:szCs w:val="24"/>
      <w:lang w:val="sq-AL"/>
    </w:rPr>
  </w:style>
  <w:style w:type="paragraph" w:customStyle="1" w:styleId="DecHTitle">
    <w:name w:val="Dec_H_Title"/>
    <w:aliases w:val="_Title_1"/>
    <w:basedOn w:val="JuPara"/>
    <w:next w:val="JuPara"/>
    <w:uiPriority w:val="38"/>
    <w:qFormat/>
    <w:rsid w:val="00AB0CCD"/>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AB0CCD"/>
    <w:pPr>
      <w:keepNext/>
      <w:keepLines/>
      <w:spacing w:after="280"/>
      <w:ind w:firstLine="0"/>
      <w:jc w:val="center"/>
    </w:pPr>
    <w:rPr>
      <w:rFonts w:asciiTheme="majorHAnsi" w:hAnsiTheme="majorHAnsi"/>
    </w:rPr>
  </w:style>
  <w:style w:type="character" w:customStyle="1" w:styleId="JuParaChar">
    <w:name w:val="Ju_Para Char"/>
    <w:aliases w:val="_Para Char"/>
    <w:link w:val="JuPara"/>
    <w:uiPriority w:val="4"/>
    <w:locked/>
    <w:rsid w:val="00AB0CCD"/>
    <w:rPr>
      <w:sz w:val="24"/>
      <w:szCs w:val="24"/>
      <w:lang w:val="sq-AL"/>
    </w:rPr>
  </w:style>
  <w:style w:type="paragraph" w:customStyle="1" w:styleId="JuQuot">
    <w:name w:val="Ju_Quot"/>
    <w:aliases w:val="_Quote"/>
    <w:basedOn w:val="Normal"/>
    <w:uiPriority w:val="20"/>
    <w:qFormat/>
    <w:rsid w:val="00AB0CCD"/>
    <w:pPr>
      <w:spacing w:before="120" w:after="120" w:line="240" w:lineRule="auto"/>
      <w:ind w:left="425" w:firstLine="142"/>
      <w:jc w:val="both"/>
    </w:pPr>
    <w:rPr>
      <w:sz w:val="20"/>
      <w:szCs w:val="24"/>
      <w:lang w:val="sq-AL"/>
    </w:rPr>
  </w:style>
  <w:style w:type="paragraph" w:customStyle="1" w:styleId="JuHHead">
    <w:name w:val="Ju_H_Head"/>
    <w:aliases w:val="_Head_1"/>
    <w:basedOn w:val="Heading1"/>
    <w:next w:val="JuPara"/>
    <w:uiPriority w:val="17"/>
    <w:qFormat/>
    <w:rsid w:val="00AB0CCD"/>
    <w:pPr>
      <w:numPr>
        <w:numId w:val="1"/>
      </w:numPr>
      <w:tabs>
        <w:tab w:val="num" w:pos="360"/>
      </w:tabs>
      <w:spacing w:before="100" w:beforeAutospacing="1" w:after="240" w:line="240" w:lineRule="auto"/>
      <w:jc w:val="both"/>
    </w:pPr>
    <w:rPr>
      <w:bCs/>
      <w:caps/>
      <w:color w:val="auto"/>
      <w:sz w:val="28"/>
      <w:szCs w:val="28"/>
      <w:lang w:val="sq-AL"/>
    </w:rPr>
  </w:style>
  <w:style w:type="paragraph" w:customStyle="1" w:styleId="JuHIRoman">
    <w:name w:val="Ju_H_I_Roman"/>
    <w:aliases w:val="_Head_2"/>
    <w:basedOn w:val="Heading2"/>
    <w:next w:val="JuPara"/>
    <w:uiPriority w:val="17"/>
    <w:qFormat/>
    <w:rsid w:val="00AB0CCD"/>
    <w:pPr>
      <w:numPr>
        <w:ilvl w:val="1"/>
        <w:numId w:val="1"/>
      </w:numPr>
      <w:tabs>
        <w:tab w:val="num" w:pos="360"/>
        <w:tab w:val="left" w:pos="454"/>
        <w:tab w:val="left" w:pos="539"/>
        <w:tab w:val="left" w:pos="624"/>
        <w:tab w:val="left" w:pos="709"/>
        <w:tab w:val="left" w:pos="794"/>
      </w:tabs>
      <w:spacing w:before="100" w:beforeAutospacing="1" w:after="240" w:line="240" w:lineRule="auto"/>
      <w:ind w:left="0" w:firstLine="0"/>
      <w:jc w:val="both"/>
    </w:pPr>
    <w:rPr>
      <w:bCs/>
      <w:caps/>
      <w:color w:val="auto"/>
      <w:sz w:val="24"/>
      <w:lang w:val="sq-AL"/>
    </w:rPr>
  </w:style>
  <w:style w:type="paragraph" w:customStyle="1" w:styleId="JuHA">
    <w:name w:val="Ju_H_A"/>
    <w:aliases w:val="_Head_3"/>
    <w:basedOn w:val="Heading3"/>
    <w:next w:val="JuPara"/>
    <w:uiPriority w:val="17"/>
    <w:qFormat/>
    <w:rsid w:val="00AB0CCD"/>
    <w:pPr>
      <w:numPr>
        <w:ilvl w:val="2"/>
        <w:numId w:val="1"/>
      </w:numPr>
      <w:tabs>
        <w:tab w:val="num" w:pos="360"/>
      </w:tabs>
      <w:spacing w:before="100" w:beforeAutospacing="1" w:after="240" w:line="240" w:lineRule="auto"/>
      <w:ind w:left="0" w:firstLine="0"/>
      <w:jc w:val="both"/>
    </w:pPr>
    <w:rPr>
      <w:b/>
      <w:bCs/>
      <w:color w:val="auto"/>
      <w:szCs w:val="22"/>
      <w:lang w:val="sq-AL"/>
    </w:rPr>
  </w:style>
  <w:style w:type="paragraph" w:customStyle="1" w:styleId="JuH1">
    <w:name w:val="Ju_H_1."/>
    <w:aliases w:val="_Head_4"/>
    <w:basedOn w:val="Heading4"/>
    <w:next w:val="JuPara"/>
    <w:uiPriority w:val="17"/>
    <w:rsid w:val="00AB0CCD"/>
    <w:pPr>
      <w:numPr>
        <w:ilvl w:val="3"/>
        <w:numId w:val="1"/>
      </w:numPr>
      <w:tabs>
        <w:tab w:val="num" w:pos="360"/>
      </w:tabs>
      <w:spacing w:before="100" w:beforeAutospacing="1" w:after="120" w:line="240" w:lineRule="auto"/>
      <w:ind w:left="0" w:firstLine="0"/>
      <w:jc w:val="both"/>
    </w:pPr>
    <w:rPr>
      <w:bCs/>
      <w:color w:val="auto"/>
      <w:sz w:val="24"/>
      <w:lang w:val="sq-AL"/>
    </w:rPr>
  </w:style>
  <w:style w:type="paragraph" w:customStyle="1" w:styleId="JuHa0">
    <w:name w:val="Ju_H_a"/>
    <w:aliases w:val="_Head_5"/>
    <w:basedOn w:val="Heading5"/>
    <w:next w:val="JuPara"/>
    <w:uiPriority w:val="17"/>
    <w:rsid w:val="00AB0CCD"/>
    <w:pPr>
      <w:numPr>
        <w:ilvl w:val="4"/>
        <w:numId w:val="1"/>
      </w:numPr>
      <w:tabs>
        <w:tab w:val="num" w:pos="360"/>
      </w:tabs>
      <w:spacing w:before="100" w:beforeAutospacing="1" w:after="120" w:line="240" w:lineRule="auto"/>
      <w:ind w:left="0" w:firstLine="0"/>
      <w:jc w:val="both"/>
    </w:pPr>
    <w:rPr>
      <w:b/>
      <w:bCs/>
      <w:color w:val="auto"/>
      <w:sz w:val="20"/>
      <w:lang w:val="sq-AL"/>
    </w:rPr>
  </w:style>
  <w:style w:type="paragraph" w:customStyle="1" w:styleId="JuHi">
    <w:name w:val="Ju_H_i"/>
    <w:aliases w:val="_Head_6"/>
    <w:basedOn w:val="Heading6"/>
    <w:next w:val="JuPara"/>
    <w:uiPriority w:val="17"/>
    <w:rsid w:val="00AB0CCD"/>
    <w:pPr>
      <w:numPr>
        <w:ilvl w:val="5"/>
        <w:numId w:val="1"/>
      </w:numPr>
      <w:tabs>
        <w:tab w:val="num" w:pos="360"/>
        <w:tab w:val="left" w:pos="1077"/>
        <w:tab w:val="left" w:pos="1134"/>
        <w:tab w:val="left" w:pos="1191"/>
        <w:tab w:val="left" w:pos="1247"/>
      </w:tabs>
      <w:spacing w:before="100" w:beforeAutospacing="1" w:after="120" w:line="268" w:lineRule="auto"/>
      <w:ind w:left="0" w:firstLine="0"/>
      <w:jc w:val="both"/>
    </w:pPr>
    <w:rPr>
      <w:bCs/>
      <w:i/>
      <w:iCs/>
      <w:color w:val="auto"/>
      <w:sz w:val="20"/>
      <w:lang w:val="sq-AL" w:bidi="en-US"/>
    </w:rPr>
  </w:style>
  <w:style w:type="paragraph" w:customStyle="1" w:styleId="JuHalpha">
    <w:name w:val="Ju_H_alpha"/>
    <w:aliases w:val="_Head_7"/>
    <w:basedOn w:val="Heading7"/>
    <w:next w:val="JuPara"/>
    <w:uiPriority w:val="17"/>
    <w:rsid w:val="00AB0CCD"/>
    <w:pPr>
      <w:numPr>
        <w:ilvl w:val="6"/>
        <w:numId w:val="1"/>
      </w:numPr>
      <w:tabs>
        <w:tab w:val="num" w:pos="360"/>
        <w:tab w:val="left" w:pos="1361"/>
      </w:tabs>
      <w:spacing w:before="100" w:beforeAutospacing="1" w:after="120" w:line="240" w:lineRule="auto"/>
      <w:ind w:left="0" w:firstLine="0"/>
      <w:jc w:val="both"/>
    </w:pPr>
    <w:rPr>
      <w:i w:val="0"/>
      <w:color w:val="auto"/>
      <w:sz w:val="20"/>
      <w:lang w:val="sq-AL" w:bidi="en-US"/>
    </w:rPr>
  </w:style>
  <w:style w:type="paragraph" w:customStyle="1" w:styleId="JuH">
    <w:name w:val="Ju_H_–"/>
    <w:aliases w:val="_Head_8"/>
    <w:basedOn w:val="Heading8"/>
    <w:next w:val="JuPara"/>
    <w:uiPriority w:val="17"/>
    <w:rsid w:val="00AB0CCD"/>
    <w:pPr>
      <w:numPr>
        <w:ilvl w:val="7"/>
        <w:numId w:val="1"/>
      </w:numPr>
      <w:tabs>
        <w:tab w:val="num" w:pos="360"/>
      </w:tabs>
      <w:spacing w:before="100" w:beforeAutospacing="1" w:after="120" w:line="240" w:lineRule="auto"/>
      <w:ind w:left="0" w:firstLine="0"/>
      <w:jc w:val="both"/>
    </w:pPr>
    <w:rPr>
      <w:i/>
      <w:color w:val="auto"/>
      <w:sz w:val="20"/>
      <w:szCs w:val="20"/>
      <w:lang w:val="sq-AL" w:bidi="en-US"/>
    </w:rPr>
  </w:style>
  <w:style w:type="paragraph" w:customStyle="1" w:styleId="JuParaLast">
    <w:name w:val="Ju_Para_Last"/>
    <w:aliases w:val="_Para_Spaced"/>
    <w:basedOn w:val="Normal"/>
    <w:uiPriority w:val="5"/>
    <w:qFormat/>
    <w:rsid w:val="00AB0CCD"/>
    <w:pPr>
      <w:keepNext/>
      <w:keepLines/>
      <w:spacing w:before="240" w:after="240" w:line="240" w:lineRule="auto"/>
      <w:ind w:firstLine="284"/>
      <w:jc w:val="both"/>
    </w:pPr>
    <w:rPr>
      <w:sz w:val="24"/>
      <w:szCs w:val="24"/>
      <w:lang w:val="sq-AL"/>
    </w:rPr>
  </w:style>
  <w:style w:type="paragraph" w:customStyle="1" w:styleId="JuJudges">
    <w:name w:val="Ju_Judges"/>
    <w:aliases w:val="_Judges"/>
    <w:basedOn w:val="Normal"/>
    <w:uiPriority w:val="32"/>
    <w:qFormat/>
    <w:rsid w:val="00AB0CCD"/>
    <w:pPr>
      <w:tabs>
        <w:tab w:val="left" w:pos="567"/>
        <w:tab w:val="left" w:pos="1134"/>
      </w:tabs>
      <w:spacing w:after="0" w:line="240" w:lineRule="auto"/>
    </w:pPr>
    <w:rPr>
      <w:sz w:val="24"/>
      <w:szCs w:val="24"/>
      <w:lang w:val="sq-AL"/>
    </w:rPr>
  </w:style>
  <w:style w:type="paragraph" w:customStyle="1" w:styleId="ECHRHeading9">
    <w:name w:val="ECHR_Heading_9"/>
    <w:aliases w:val="_Head_9"/>
    <w:basedOn w:val="Heading9"/>
    <w:uiPriority w:val="17"/>
    <w:semiHidden/>
    <w:rsid w:val="00AB0CCD"/>
    <w:pPr>
      <w:numPr>
        <w:ilvl w:val="8"/>
        <w:numId w:val="1"/>
      </w:numPr>
      <w:tabs>
        <w:tab w:val="num" w:pos="360"/>
      </w:tabs>
      <w:spacing w:before="100" w:beforeAutospacing="1" w:line="240" w:lineRule="auto"/>
      <w:ind w:left="0" w:firstLine="0"/>
      <w:contextualSpacing/>
      <w:jc w:val="both"/>
    </w:pPr>
    <w:rPr>
      <w:i w:val="0"/>
      <w:color w:val="auto"/>
      <w:spacing w:val="5"/>
      <w:sz w:val="18"/>
      <w:szCs w:val="20"/>
      <w:lang w:val="sq-AL" w:bidi="en-US"/>
    </w:rPr>
  </w:style>
  <w:style w:type="paragraph" w:customStyle="1" w:styleId="DecList">
    <w:name w:val="Dec_List"/>
    <w:aliases w:val="_List"/>
    <w:basedOn w:val="Normal"/>
    <w:uiPriority w:val="22"/>
    <w:rsid w:val="00AB0CCD"/>
    <w:pPr>
      <w:spacing w:before="280" w:after="60" w:line="240" w:lineRule="auto"/>
      <w:ind w:left="284"/>
      <w:jc w:val="both"/>
    </w:pPr>
    <w:rPr>
      <w:sz w:val="24"/>
      <w:szCs w:val="24"/>
      <w:lang w:val="sq-AL"/>
    </w:rPr>
  </w:style>
  <w:style w:type="paragraph" w:customStyle="1" w:styleId="ECHRPlaceholder">
    <w:name w:val="ECHR_Placeholder"/>
    <w:aliases w:val="_Placeholder"/>
    <w:basedOn w:val="JuSigned"/>
    <w:uiPriority w:val="31"/>
    <w:rsid w:val="00AB0CCD"/>
    <w:rPr>
      <w:color w:val="FFFFFF"/>
    </w:rPr>
  </w:style>
  <w:style w:type="character" w:customStyle="1" w:styleId="Heading1Char">
    <w:name w:val="Heading 1 Char"/>
    <w:basedOn w:val="DefaultParagraphFont"/>
    <w:link w:val="Heading1"/>
    <w:uiPriority w:val="9"/>
    <w:rsid w:val="00AB0C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B0C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0C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B0CC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B0CC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B0C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B0CC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B0C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CC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AB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8"/>
    <w:semiHidden/>
    <w:unhideWhenUsed/>
    <w:rsid w:val="00715E3C"/>
    <w:pPr>
      <w:spacing w:after="0" w:line="240" w:lineRule="auto"/>
    </w:pPr>
    <w:rPr>
      <w:sz w:val="20"/>
      <w:szCs w:val="20"/>
      <w:lang w:val="sq-AL"/>
    </w:rPr>
  </w:style>
  <w:style w:type="character" w:customStyle="1" w:styleId="EndnoteTextChar">
    <w:name w:val="Endnote Text Char"/>
    <w:basedOn w:val="DefaultParagraphFont"/>
    <w:link w:val="EndnoteText"/>
    <w:uiPriority w:val="98"/>
    <w:semiHidden/>
    <w:rsid w:val="00715E3C"/>
    <w:rPr>
      <w:sz w:val="20"/>
      <w:szCs w:val="20"/>
      <w:lang w:val="sq-AL"/>
    </w:rPr>
  </w:style>
  <w:style w:type="character" w:styleId="EndnoteReference">
    <w:name w:val="endnote reference"/>
    <w:basedOn w:val="DefaultParagraphFont"/>
    <w:uiPriority w:val="98"/>
    <w:semiHidden/>
    <w:unhideWhenUsed/>
    <w:rsid w:val="00715E3C"/>
    <w:rPr>
      <w:vertAlign w:val="superscript"/>
    </w:rPr>
  </w:style>
  <w:style w:type="table" w:customStyle="1" w:styleId="ECHRListTable">
    <w:name w:val="ECHR_List_Table"/>
    <w:basedOn w:val="TableNormal"/>
    <w:uiPriority w:val="99"/>
    <w:rsid w:val="00715E3C"/>
    <w:pPr>
      <w:spacing w:after="0" w:line="240" w:lineRule="auto"/>
    </w:pPr>
    <w:rPr>
      <w:sz w:val="24"/>
      <w:szCs w:val="24"/>
      <w:lang w:val="sq-AL"/>
    </w:rPr>
    <w:tblPr>
      <w:tblInd w:w="0" w:type="nil"/>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b/>
        <w:color w:val="7B7B7B" w:themeColor="accent3" w:themeShade="BF"/>
      </w:r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cBorders>
        <w:shd w:val="clear" w:color="auto" w:fill="D0CECE" w:themeFill="background2" w:themeFillShade="E6"/>
      </w:tcPr>
    </w:tblStylePr>
  </w:style>
  <w:style w:type="paragraph" w:styleId="FootnoteText">
    <w:name w:val="footnote text"/>
    <w:basedOn w:val="Normal"/>
    <w:link w:val="FootnoteTextChar"/>
    <w:uiPriority w:val="99"/>
    <w:semiHidden/>
    <w:unhideWhenUsed/>
    <w:rsid w:val="00715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E3C"/>
    <w:rPr>
      <w:sz w:val="20"/>
      <w:szCs w:val="20"/>
    </w:rPr>
  </w:style>
  <w:style w:type="character" w:styleId="FootnoteReference">
    <w:name w:val="footnote reference"/>
    <w:basedOn w:val="DefaultParagraphFont"/>
    <w:uiPriority w:val="99"/>
    <w:semiHidden/>
    <w:unhideWhenUsed/>
    <w:rsid w:val="00715E3C"/>
    <w:rPr>
      <w:vertAlign w:val="superscript"/>
    </w:rPr>
  </w:style>
  <w:style w:type="paragraph" w:styleId="Header">
    <w:name w:val="header"/>
    <w:basedOn w:val="Normal"/>
    <w:link w:val="HeaderChar"/>
    <w:uiPriority w:val="99"/>
    <w:semiHidden/>
    <w:unhideWhenUsed/>
    <w:rsid w:val="00FE32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255"/>
  </w:style>
  <w:style w:type="paragraph" w:styleId="Footer">
    <w:name w:val="footer"/>
    <w:basedOn w:val="Normal"/>
    <w:link w:val="FooterChar"/>
    <w:uiPriority w:val="99"/>
    <w:semiHidden/>
    <w:unhideWhenUsed/>
    <w:rsid w:val="00FE32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711797">
      <w:bodyDiv w:val="1"/>
      <w:marLeft w:val="0"/>
      <w:marRight w:val="0"/>
      <w:marTop w:val="0"/>
      <w:marBottom w:val="0"/>
      <w:divBdr>
        <w:top w:val="none" w:sz="0" w:space="0" w:color="auto"/>
        <w:left w:val="none" w:sz="0" w:space="0" w:color="auto"/>
        <w:bottom w:val="none" w:sz="0" w:space="0" w:color="auto"/>
        <w:right w:val="none" w:sz="0" w:space="0" w:color="auto"/>
      </w:divBdr>
    </w:div>
    <w:div w:id="19880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89FD23105E1F45FA86944701597663D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33547-08</Nr_x002e__x0020_akti>
    <Data_x0020_e_x0020_Krijimit xmlns="0e656187-b300-4fb0-8bf4-3a50f872073c">2025-04-29T11:42:41Z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2025-04-28T00:00:00Z</Date_x0020_protokolli>
    <Titulli xmlns="0e656187-b300-4fb0-8bf4-3a50f872073c">Çështja Rrapo Danushi dhe të tjerët kundër Shqipërisë</Titulli>
    <Modifikuesi xmlns="0e656187-b300-4fb0-8bf4-3a50f872073c">ermira.bukaci</Modifikuesi>
    <Nr_x002e__x0020_prot_x0020_QBZ xmlns="0e656187-b300-4fb0-8bf4-3a50f872073c">709/1</Nr_x002e__x0020_prot_x0020_QBZ>
    <Data_x0020_e_x0020_Modifikimit xmlns="0e656187-b300-4fb0-8bf4-3a50f872073c">2025-04-29T12:43:12Z</Data_x0020_e_x0020_Modifikimit>
    <Dekretuar xmlns="0e656187-b300-4fb0-8bf4-3a50f872073c">false</Dekretuar>
    <Data xmlns="0e656187-b300-4fb0-8bf4-3a50f872073c">2025-04-03T00:00:00Z</Data>
    <Nr_x002e__x0020_protokolli_x0020_i_x0020_aktit xmlns="0e656187-b300-4fb0-8bf4-3a50f872073c">2169/1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89FD23105E1F45FA86944701597663D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BCB46-5AAC-4D30-86EF-B999315B4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E27521-38BF-45A9-B15E-CE2B03B0AAE0}">
  <ds:schemaRefs>
    <ds:schemaRef ds:uri="http://schemas.microsoft.com/sharepoint/v3/contenttype/forms"/>
  </ds:schemaRefs>
</ds:datastoreItem>
</file>

<file path=customXml/itemProps3.xml><?xml version="1.0" encoding="utf-8"?>
<ds:datastoreItem xmlns:ds="http://schemas.openxmlformats.org/officeDocument/2006/customXml" ds:itemID="{1F22EEDC-A5D1-4978-8963-F1F891E2A34C}">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3063C102-8EF4-47D8-A306-AB9783F66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A920BF8-4C46-4C17-8F29-E06BC9FE6BFC}">
  <ds:schemaRefs>
    <ds:schemaRef ds:uri="http://schemas.microsoft.com/sharepoint/v3/contenttype/forms"/>
  </ds:schemaRefs>
</ds:datastoreItem>
</file>

<file path=customXml/itemProps6.xml><?xml version="1.0" encoding="utf-8"?>
<ds:datastoreItem xmlns:ds="http://schemas.openxmlformats.org/officeDocument/2006/customXml" ds:itemID="{DAE73BA4-63CE-46F5-9252-8A7FF607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Çështja Rrapo Danushi dhe të tjerët kundër Shqipërisë</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Rrapo Danushi dhe të tjerët kundër Shqipërisë</dc:title>
  <dc:creator>Entela Suli</dc:creator>
  <cp:lastModifiedBy>Jonida Zaharia</cp:lastModifiedBy>
  <cp:revision>2</cp:revision>
  <dcterms:created xsi:type="dcterms:W3CDTF">2025-05-26T07:52:00Z</dcterms:created>
  <dcterms:modified xsi:type="dcterms:W3CDTF">2025-05-26T07:52:00Z</dcterms:modified>
</cp:coreProperties>
</file>