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487B" w14:textId="3FEA32BC" w:rsidR="00E94EAB" w:rsidRPr="00B65C1D" w:rsidRDefault="00E94EAB" w:rsidP="00C61BCD">
      <w:pPr>
        <w:keepNext/>
        <w:keepLines/>
        <w:autoSpaceDE w:val="0"/>
        <w:autoSpaceDN w:val="0"/>
        <w:adjustRightInd w:val="0"/>
        <w:ind w:firstLine="284"/>
        <w:jc w:val="center"/>
        <w:rPr>
          <w:rFonts w:ascii="Garamond" w:hAnsi="Garamond" w:cs="Times New Roman"/>
          <w:b/>
          <w:bCs/>
          <w:color w:val="000000"/>
        </w:rPr>
      </w:pPr>
      <w:r w:rsidRPr="00B65C1D">
        <w:rPr>
          <w:rFonts w:ascii="Garamond" w:hAnsi="Garamond" w:cs="Times New Roman"/>
          <w:b/>
          <w:bCs/>
          <w:color w:val="000000"/>
        </w:rPr>
        <w:t xml:space="preserve">GJYKATA EVROPIANE E TË DREJTAVE </w:t>
      </w:r>
      <w:r w:rsidR="00B65C1D" w:rsidRPr="00B65C1D">
        <w:rPr>
          <w:rFonts w:ascii="Garamond" w:hAnsi="Garamond" w:cs="Times New Roman"/>
          <w:b/>
          <w:bCs/>
          <w:color w:val="000000"/>
        </w:rPr>
        <w:t>TË</w:t>
      </w:r>
      <w:r w:rsidRPr="00B65C1D">
        <w:rPr>
          <w:rFonts w:ascii="Garamond" w:hAnsi="Garamond" w:cs="Times New Roman"/>
          <w:b/>
          <w:bCs/>
          <w:color w:val="000000"/>
        </w:rPr>
        <w:t xml:space="preserve"> NJERIUT</w:t>
      </w:r>
    </w:p>
    <w:p w14:paraId="26233D61" w14:textId="77777777" w:rsidR="00E94EAB" w:rsidRPr="00B65C1D" w:rsidRDefault="00E94EAB" w:rsidP="00C61BCD">
      <w:pPr>
        <w:keepNext/>
        <w:keepLines/>
        <w:autoSpaceDE w:val="0"/>
        <w:autoSpaceDN w:val="0"/>
        <w:adjustRightInd w:val="0"/>
        <w:ind w:firstLine="284"/>
        <w:jc w:val="center"/>
        <w:rPr>
          <w:rFonts w:ascii="Garamond" w:hAnsi="Garamond" w:cs="Times New Roman"/>
          <w:b/>
          <w:bCs/>
          <w:color w:val="000000"/>
        </w:rPr>
      </w:pPr>
    </w:p>
    <w:p w14:paraId="128858F1" w14:textId="420F7585" w:rsidR="00C61BCD" w:rsidRPr="00B65C1D" w:rsidRDefault="00C61BCD" w:rsidP="00C61BCD">
      <w:pPr>
        <w:keepNext/>
        <w:keepLines/>
        <w:autoSpaceDE w:val="0"/>
        <w:autoSpaceDN w:val="0"/>
        <w:adjustRightInd w:val="0"/>
        <w:ind w:firstLine="284"/>
        <w:jc w:val="center"/>
        <w:rPr>
          <w:rFonts w:ascii="Garamond" w:hAnsi="Garamond" w:cs="Times New Roman"/>
          <w:b/>
          <w:bCs/>
        </w:rPr>
      </w:pPr>
      <w:r w:rsidRPr="00B65C1D">
        <w:rPr>
          <w:rFonts w:ascii="Garamond" w:hAnsi="Garamond" w:cs="Times New Roman"/>
          <w:b/>
          <w:bCs/>
          <w:color w:val="000000"/>
        </w:rPr>
        <w:t>SEKSIONI I TRETË</w:t>
      </w:r>
    </w:p>
    <w:p w14:paraId="13C8C31C" w14:textId="77777777" w:rsidR="00C61BCD" w:rsidRPr="00B65C1D" w:rsidRDefault="00C61BCD" w:rsidP="00C61BCD">
      <w:pPr>
        <w:autoSpaceDE w:val="0"/>
        <w:autoSpaceDN w:val="0"/>
        <w:adjustRightInd w:val="0"/>
        <w:ind w:firstLine="284"/>
        <w:jc w:val="both"/>
        <w:rPr>
          <w:rFonts w:ascii="Garamond" w:hAnsi="Garamond" w:cs="Times New Roman"/>
          <w:color w:val="000000"/>
        </w:rPr>
      </w:pPr>
    </w:p>
    <w:p w14:paraId="17F1CD6F" w14:textId="77777777" w:rsidR="00C61BCD" w:rsidRPr="00B65C1D" w:rsidRDefault="00C61BCD" w:rsidP="00C61BCD">
      <w:pPr>
        <w:keepNext/>
        <w:keepLines/>
        <w:autoSpaceDE w:val="0"/>
        <w:autoSpaceDN w:val="0"/>
        <w:adjustRightInd w:val="0"/>
        <w:ind w:firstLine="284"/>
        <w:jc w:val="center"/>
        <w:rPr>
          <w:rFonts w:ascii="Garamond" w:hAnsi="Garamond" w:cs="Times New Roman"/>
          <w:b/>
          <w:bCs/>
          <w:color w:val="000000"/>
        </w:rPr>
      </w:pPr>
      <w:r w:rsidRPr="00B65C1D">
        <w:rPr>
          <w:rFonts w:ascii="Garamond" w:hAnsi="Garamond" w:cs="Times New Roman"/>
          <w:b/>
          <w:bCs/>
          <w:color w:val="000000"/>
        </w:rPr>
        <w:t>ÇËSHTJA MAHO kundër SHQIPËRISË</w:t>
      </w:r>
    </w:p>
    <w:p w14:paraId="3262E102" w14:textId="75632C78" w:rsidR="00C61BCD" w:rsidRPr="00B65C1D" w:rsidRDefault="00C61BCD" w:rsidP="00C61BCD">
      <w:pPr>
        <w:keepNext/>
        <w:tabs>
          <w:tab w:val="right" w:pos="7920"/>
        </w:tabs>
        <w:autoSpaceDE w:val="0"/>
        <w:autoSpaceDN w:val="0"/>
        <w:adjustRightInd w:val="0"/>
        <w:ind w:firstLine="284"/>
        <w:jc w:val="center"/>
        <w:rPr>
          <w:rFonts w:ascii="Garamond" w:hAnsi="Garamond" w:cs="Times New Roman"/>
          <w:i/>
          <w:iCs/>
          <w:color w:val="000000"/>
        </w:rPr>
      </w:pPr>
      <w:r w:rsidRPr="00B65C1D">
        <w:rPr>
          <w:rFonts w:ascii="Garamond" w:hAnsi="Garamond" w:cs="Times New Roman"/>
          <w:i/>
          <w:iCs/>
          <w:color w:val="000000"/>
        </w:rPr>
        <w:t>(</w:t>
      </w:r>
      <w:r w:rsidR="00B65C1D">
        <w:rPr>
          <w:rFonts w:ascii="Garamond" w:hAnsi="Garamond" w:cs="Times New Roman"/>
          <w:i/>
          <w:iCs/>
          <w:color w:val="000000"/>
        </w:rPr>
        <w:t>k</w:t>
      </w:r>
      <w:r w:rsidRPr="00B65C1D">
        <w:rPr>
          <w:rFonts w:ascii="Garamond" w:hAnsi="Garamond" w:cs="Times New Roman"/>
          <w:i/>
          <w:iCs/>
          <w:color w:val="000000"/>
        </w:rPr>
        <w:t>ërkesa nr. 24908/18)</w:t>
      </w:r>
    </w:p>
    <w:p w14:paraId="165EE0B9" w14:textId="77777777" w:rsidR="00C61BCD" w:rsidRPr="00B65C1D" w:rsidRDefault="00C61BCD" w:rsidP="00C61BCD">
      <w:pPr>
        <w:keepNext/>
        <w:autoSpaceDE w:val="0"/>
        <w:autoSpaceDN w:val="0"/>
        <w:adjustRightInd w:val="0"/>
        <w:ind w:firstLine="284"/>
        <w:jc w:val="center"/>
        <w:rPr>
          <w:rFonts w:ascii="Garamond" w:hAnsi="Garamond" w:cs="Times New Roman"/>
          <w:color w:val="000000"/>
        </w:rPr>
      </w:pPr>
    </w:p>
    <w:p w14:paraId="753D8B89" w14:textId="77777777" w:rsidR="00C61BCD" w:rsidRPr="00B65C1D" w:rsidRDefault="00C61BCD" w:rsidP="00C61BCD">
      <w:pPr>
        <w:keepNext/>
        <w:autoSpaceDE w:val="0"/>
        <w:autoSpaceDN w:val="0"/>
        <w:adjustRightInd w:val="0"/>
        <w:ind w:firstLine="284"/>
        <w:jc w:val="center"/>
        <w:rPr>
          <w:rFonts w:ascii="Garamond" w:hAnsi="Garamond" w:cs="Times New Roman"/>
          <w:color w:val="000000"/>
        </w:rPr>
      </w:pPr>
      <w:r w:rsidRPr="00B65C1D">
        <w:rPr>
          <w:rFonts w:ascii="Garamond" w:hAnsi="Garamond" w:cs="Times New Roman"/>
          <w:color w:val="000000"/>
        </w:rPr>
        <w:t>VENDIM</w:t>
      </w:r>
    </w:p>
    <w:p w14:paraId="1E5929D7" w14:textId="77777777" w:rsidR="00C61BCD" w:rsidRPr="00B65C1D" w:rsidRDefault="00C61BCD" w:rsidP="00C61BCD">
      <w:pPr>
        <w:keepNext/>
        <w:keepLines/>
        <w:autoSpaceDE w:val="0"/>
        <w:autoSpaceDN w:val="0"/>
        <w:adjustRightInd w:val="0"/>
        <w:ind w:firstLine="284"/>
        <w:jc w:val="center"/>
        <w:rPr>
          <w:rFonts w:ascii="Garamond" w:hAnsi="Garamond" w:cs="Times New Roman"/>
          <w:color w:val="000000"/>
        </w:rPr>
      </w:pPr>
      <w:r w:rsidRPr="00B65C1D">
        <w:rPr>
          <w:rFonts w:ascii="Garamond" w:hAnsi="Garamond" w:cs="Times New Roman"/>
          <w:color w:val="000000"/>
        </w:rPr>
        <w:t>STRASBURG</w:t>
      </w:r>
    </w:p>
    <w:p w14:paraId="5DA6DC7E" w14:textId="77777777" w:rsidR="00C61BCD" w:rsidRPr="00B65C1D" w:rsidRDefault="00C61BCD" w:rsidP="00C61BCD">
      <w:pPr>
        <w:keepNext/>
        <w:autoSpaceDE w:val="0"/>
        <w:autoSpaceDN w:val="0"/>
        <w:adjustRightInd w:val="0"/>
        <w:ind w:firstLine="284"/>
        <w:jc w:val="center"/>
        <w:rPr>
          <w:rFonts w:ascii="Garamond" w:hAnsi="Garamond" w:cs="Times New Roman"/>
          <w:color w:val="000000"/>
        </w:rPr>
      </w:pPr>
      <w:r w:rsidRPr="00B65C1D">
        <w:rPr>
          <w:rFonts w:ascii="Garamond" w:hAnsi="Garamond" w:cs="Times New Roman"/>
          <w:color w:val="000000"/>
        </w:rPr>
        <w:t>12 dhjetor 2024</w:t>
      </w:r>
    </w:p>
    <w:p w14:paraId="6565C13C" w14:textId="77777777" w:rsidR="00C61BCD" w:rsidRPr="00B65C1D" w:rsidRDefault="00C61BCD" w:rsidP="00C61BCD">
      <w:pPr>
        <w:autoSpaceDE w:val="0"/>
        <w:autoSpaceDN w:val="0"/>
        <w:adjustRightInd w:val="0"/>
        <w:ind w:firstLine="284"/>
        <w:jc w:val="center"/>
        <w:rPr>
          <w:rFonts w:ascii="Garamond" w:eastAsia="MS Mincho" w:hAnsi="Garamond" w:cs="MS Mincho"/>
          <w:color w:val="000000"/>
        </w:rPr>
      </w:pPr>
    </w:p>
    <w:p w14:paraId="0BB3177B" w14:textId="77777777" w:rsidR="00C61BCD" w:rsidRPr="00B65C1D" w:rsidRDefault="00C61BCD" w:rsidP="00C61BCD">
      <w:pPr>
        <w:autoSpaceDE w:val="0"/>
        <w:autoSpaceDN w:val="0"/>
        <w:adjustRightInd w:val="0"/>
        <w:ind w:firstLine="284"/>
        <w:jc w:val="center"/>
        <w:rPr>
          <w:rFonts w:ascii="Garamond" w:eastAsia="MS Mincho" w:hAnsi="Garamond" w:cs="MS Mincho"/>
          <w:i/>
          <w:iCs/>
          <w:color w:val="000000"/>
        </w:rPr>
      </w:pPr>
      <w:r w:rsidRPr="00B65C1D">
        <w:rPr>
          <w:rFonts w:ascii="Garamond" w:eastAsia="MS Mincho" w:hAnsi="Garamond" w:cs="MS Mincho"/>
          <w:i/>
          <w:iCs/>
          <w:color w:val="000000"/>
        </w:rPr>
        <w:t>Ky është vendim përfundimtar, por mund t’i nënshtrohet rishikimit redaktorial.</w:t>
      </w:r>
    </w:p>
    <w:p w14:paraId="709886BF" w14:textId="77777777" w:rsidR="00C61BCD" w:rsidRPr="00B65C1D" w:rsidRDefault="00C61BCD" w:rsidP="00C61BCD">
      <w:pPr>
        <w:autoSpaceDE w:val="0"/>
        <w:autoSpaceDN w:val="0"/>
        <w:adjustRightInd w:val="0"/>
        <w:ind w:firstLine="284"/>
        <w:jc w:val="center"/>
        <w:rPr>
          <w:rFonts w:ascii="Garamond" w:eastAsia="MS Mincho" w:hAnsi="Garamond" w:cs="MS Mincho"/>
          <w:color w:val="000000"/>
        </w:rPr>
      </w:pPr>
    </w:p>
    <w:p w14:paraId="65E88F18" w14:textId="77777777" w:rsidR="00C61BCD" w:rsidRPr="00B65C1D" w:rsidRDefault="00C61BCD" w:rsidP="00C61BCD">
      <w:pPr>
        <w:autoSpaceDE w:val="0"/>
        <w:autoSpaceDN w:val="0"/>
        <w:adjustRightInd w:val="0"/>
        <w:ind w:firstLine="284"/>
        <w:jc w:val="both"/>
        <w:rPr>
          <w:rFonts w:ascii="Garamond" w:hAnsi="Garamond" w:cs="Times New Roman"/>
          <w:b/>
          <w:bCs/>
          <w:color w:val="000000"/>
        </w:rPr>
      </w:pPr>
      <w:r w:rsidRPr="00B65C1D">
        <w:rPr>
          <w:rFonts w:ascii="Garamond" w:hAnsi="Garamond" w:cs="Times New Roman"/>
          <w:b/>
          <w:bCs/>
          <w:color w:val="000000"/>
        </w:rPr>
        <w:t>Në çështjen Maho kundër Shqipërisë,</w:t>
      </w:r>
    </w:p>
    <w:p w14:paraId="25C67F2F" w14:textId="41D7C396" w:rsidR="00C61BCD" w:rsidRPr="00B65C1D" w:rsidRDefault="00C61BCD" w:rsidP="00C61BC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 xml:space="preserve">Gjykata </w:t>
      </w:r>
      <w:r w:rsidR="00B65C1D" w:rsidRPr="00B65C1D">
        <w:rPr>
          <w:rFonts w:ascii="Garamond" w:hAnsi="Garamond" w:cs="Times New Roman"/>
          <w:color w:val="000000"/>
        </w:rPr>
        <w:t>Evropiane</w:t>
      </w:r>
      <w:r w:rsidRPr="00B65C1D">
        <w:rPr>
          <w:rFonts w:ascii="Garamond" w:hAnsi="Garamond" w:cs="Times New Roman"/>
          <w:color w:val="000000"/>
        </w:rPr>
        <w:t xml:space="preserve"> e të Drejtave të Njeriut (Seksioni i Tretë), e mbledhur si Komitet i përbërë nga:</w:t>
      </w:r>
    </w:p>
    <w:p w14:paraId="4B0A0464" w14:textId="7BAC6D92" w:rsidR="00C61BCD" w:rsidRPr="00B65C1D" w:rsidRDefault="00C61BCD" w:rsidP="00C61BCD">
      <w:pPr>
        <w:tabs>
          <w:tab w:val="left" w:pos="560"/>
          <w:tab w:val="left" w:pos="1120"/>
        </w:tabs>
        <w:autoSpaceDE w:val="0"/>
        <w:autoSpaceDN w:val="0"/>
        <w:adjustRightInd w:val="0"/>
        <w:ind w:firstLine="284"/>
        <w:rPr>
          <w:rFonts w:ascii="Garamond" w:hAnsi="Garamond" w:cs="Times New Roman"/>
          <w:color w:val="000000"/>
        </w:rPr>
      </w:pPr>
      <w:r w:rsidRPr="00B65C1D">
        <w:rPr>
          <w:rFonts w:ascii="Garamond" w:hAnsi="Garamond" w:cs="Times New Roman"/>
          <w:color w:val="000000"/>
        </w:rPr>
        <w:t>Oddný Mjöll Arnardóttir</w:t>
      </w:r>
      <w:r w:rsidRPr="00B65C1D">
        <w:rPr>
          <w:rFonts w:ascii="Garamond" w:hAnsi="Garamond" w:cs="Times New Roman"/>
          <w:i/>
          <w:iCs/>
          <w:color w:val="000000"/>
        </w:rPr>
        <w:t>, President</w:t>
      </w:r>
      <w:r w:rsidRPr="00B65C1D">
        <w:rPr>
          <w:rFonts w:ascii="Garamond" w:hAnsi="Garamond" w:cs="Times New Roman"/>
          <w:color w:val="000000"/>
        </w:rPr>
        <w:t>,</w:t>
      </w:r>
    </w:p>
    <w:p w14:paraId="5A5753C2" w14:textId="20F4839C" w:rsidR="00C61BCD" w:rsidRPr="00B65C1D" w:rsidRDefault="00C61BCD" w:rsidP="00C61BCD">
      <w:pPr>
        <w:tabs>
          <w:tab w:val="left" w:pos="560"/>
          <w:tab w:val="left" w:pos="1120"/>
        </w:tabs>
        <w:autoSpaceDE w:val="0"/>
        <w:autoSpaceDN w:val="0"/>
        <w:adjustRightInd w:val="0"/>
        <w:ind w:firstLine="284"/>
        <w:rPr>
          <w:rFonts w:ascii="Garamond" w:hAnsi="Garamond" w:cs="Times New Roman"/>
          <w:color w:val="000000"/>
        </w:rPr>
      </w:pPr>
      <w:r w:rsidRPr="00B65C1D">
        <w:rPr>
          <w:rFonts w:ascii="Garamond" w:hAnsi="Garamond" w:cs="Times New Roman"/>
          <w:color w:val="000000"/>
        </w:rPr>
        <w:t>Úna Ní Raifeartaigh,</w:t>
      </w:r>
    </w:p>
    <w:p w14:paraId="633514BD" w14:textId="5F69BE07" w:rsidR="00C61BCD" w:rsidRPr="00B65C1D" w:rsidRDefault="00C61BCD" w:rsidP="00C61BCD">
      <w:pPr>
        <w:tabs>
          <w:tab w:val="left" w:pos="560"/>
          <w:tab w:val="left" w:pos="1120"/>
        </w:tabs>
        <w:autoSpaceDE w:val="0"/>
        <w:autoSpaceDN w:val="0"/>
        <w:adjustRightInd w:val="0"/>
        <w:ind w:firstLine="284"/>
        <w:rPr>
          <w:rFonts w:ascii="Garamond" w:hAnsi="Garamond" w:cs="Times New Roman"/>
          <w:color w:val="000000"/>
        </w:rPr>
      </w:pPr>
      <w:r w:rsidRPr="00B65C1D">
        <w:rPr>
          <w:rFonts w:ascii="Garamond" w:hAnsi="Garamond" w:cs="Times New Roman"/>
          <w:color w:val="000000"/>
        </w:rPr>
        <w:t>Mateja Đurović</w:t>
      </w:r>
      <w:r w:rsidRPr="00B65C1D">
        <w:rPr>
          <w:rFonts w:ascii="Garamond" w:hAnsi="Garamond" w:cs="Times New Roman"/>
          <w:i/>
          <w:iCs/>
          <w:color w:val="000000"/>
        </w:rPr>
        <w:t>, gjyqtarë</w:t>
      </w:r>
      <w:r w:rsidRPr="00B65C1D">
        <w:rPr>
          <w:rFonts w:ascii="Garamond" w:hAnsi="Garamond" w:cs="Times New Roman"/>
          <w:color w:val="000000"/>
        </w:rPr>
        <w:t>,</w:t>
      </w:r>
    </w:p>
    <w:p w14:paraId="066979A5" w14:textId="35893A37" w:rsidR="00C61BCD" w:rsidRPr="00B65C1D" w:rsidRDefault="00C61BCD" w:rsidP="00C61BCD">
      <w:pPr>
        <w:tabs>
          <w:tab w:val="left" w:pos="560"/>
          <w:tab w:val="left" w:pos="1120"/>
        </w:tabs>
        <w:autoSpaceDE w:val="0"/>
        <w:autoSpaceDN w:val="0"/>
        <w:adjustRightInd w:val="0"/>
        <w:ind w:firstLine="284"/>
        <w:rPr>
          <w:rFonts w:ascii="Garamond" w:hAnsi="Garamond" w:cs="Times New Roman"/>
          <w:color w:val="000000"/>
        </w:rPr>
      </w:pPr>
      <w:r w:rsidRPr="00B65C1D">
        <w:rPr>
          <w:rFonts w:ascii="Garamond" w:hAnsi="Garamond" w:cs="Times New Roman"/>
          <w:color w:val="000000"/>
        </w:rPr>
        <w:t xml:space="preserve">dhe Viktoriya Maradudina, </w:t>
      </w:r>
      <w:r w:rsidR="00B65C1D" w:rsidRPr="00B65C1D">
        <w:rPr>
          <w:rFonts w:ascii="Garamond" w:hAnsi="Garamond" w:cs="Times New Roman"/>
          <w:i/>
          <w:iCs/>
          <w:color w:val="000000"/>
        </w:rPr>
        <w:t>zëvendëskan</w:t>
      </w:r>
      <w:r w:rsidRPr="00B65C1D">
        <w:rPr>
          <w:rFonts w:ascii="Garamond" w:hAnsi="Garamond" w:cs="Times New Roman"/>
          <w:i/>
          <w:iCs/>
          <w:color w:val="000000"/>
        </w:rPr>
        <w:t>celare në detyrë e Seksionit,</w:t>
      </w:r>
    </w:p>
    <w:p w14:paraId="176C6066" w14:textId="6C8B2F10" w:rsidR="00C61BCD" w:rsidRPr="00B65C1D" w:rsidRDefault="00C61BCD" w:rsidP="00C61BCD">
      <w:pPr>
        <w:keepNext/>
        <w:keepLines/>
        <w:tabs>
          <w:tab w:val="left" w:pos="360"/>
        </w:tabs>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Pas diskutimit me dyer të mbyllura</w:t>
      </w:r>
      <w:r w:rsidR="00B65C1D">
        <w:rPr>
          <w:rFonts w:ascii="Garamond" w:hAnsi="Garamond" w:cs="Times New Roman"/>
          <w:color w:val="000000"/>
        </w:rPr>
        <w:t>,</w:t>
      </w:r>
      <w:r w:rsidRPr="00B65C1D">
        <w:rPr>
          <w:rFonts w:ascii="Garamond" w:hAnsi="Garamond" w:cs="Times New Roman"/>
          <w:color w:val="000000"/>
        </w:rPr>
        <w:t xml:space="preserve"> më 21 nëntor 2024,</w:t>
      </w:r>
    </w:p>
    <w:p w14:paraId="33BAD809" w14:textId="77777777" w:rsidR="00C61BCD" w:rsidRPr="00B65C1D" w:rsidRDefault="00C61BCD" w:rsidP="00C61BCD">
      <w:pPr>
        <w:keepNext/>
        <w:tabs>
          <w:tab w:val="left" w:pos="360"/>
        </w:tabs>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mori vendimin e mëposhtëm, i cili u miratua po në këtë datë:</w:t>
      </w:r>
    </w:p>
    <w:p w14:paraId="21FEA6D7" w14:textId="76AC01E2" w:rsidR="00C61BCD" w:rsidRPr="00B65C1D" w:rsidRDefault="00C61BCD" w:rsidP="00B65C1D">
      <w:pPr>
        <w:keepNext/>
        <w:tabs>
          <w:tab w:val="left" w:pos="36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PROCEDURA</w:t>
      </w:r>
    </w:p>
    <w:p w14:paraId="41534A37" w14:textId="64850AE5"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1. Çështja fillon me depozitimin në Gjykatë të një kërkese kundër Shqipërisë sipas nenit 34 të Konventës për Mbrojtjen e të Drejtave dhe Lirive Themelore të Njeriut (Konventa) nga tre kërkues</w:t>
      </w:r>
      <w:r w:rsidR="00B65C1D">
        <w:rPr>
          <w:rFonts w:ascii="Garamond" w:hAnsi="Garamond" w:cs="Times New Roman"/>
          <w:color w:val="000000"/>
        </w:rPr>
        <w:t>,</w:t>
      </w:r>
      <w:r w:rsidRPr="00B65C1D">
        <w:rPr>
          <w:rFonts w:ascii="Garamond" w:hAnsi="Garamond" w:cs="Times New Roman"/>
          <w:color w:val="000000"/>
        </w:rPr>
        <w:t xml:space="preserve"> më 24 maj 2018.</w:t>
      </w:r>
    </w:p>
    <w:p w14:paraId="3352FE17" w14:textId="77777777"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2. Kërkuesit u përfaqësuan nga znj. S. Mëneri, avokate e licencuar në Tiranë.</w:t>
      </w:r>
    </w:p>
    <w:p w14:paraId="11EA9798" w14:textId="179A2FDF" w:rsidR="00C61BCD" w:rsidRPr="00B65C1D" w:rsidRDefault="00C61BCD" w:rsidP="00B65C1D">
      <w:pPr>
        <w:keepNext/>
        <w:keepLines/>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3. Qeveria Shqiptare (Qeveria) u njoftua për kërkesën.</w:t>
      </w:r>
    </w:p>
    <w:p w14:paraId="6FC65086" w14:textId="3FD13828" w:rsidR="00C61BCD" w:rsidRPr="00B65C1D" w:rsidRDefault="00C61BCD" w:rsidP="00B65C1D">
      <w:pPr>
        <w:keepNext/>
        <w:tabs>
          <w:tab w:val="left" w:pos="360"/>
        </w:tabs>
        <w:autoSpaceDE w:val="0"/>
        <w:autoSpaceDN w:val="0"/>
        <w:adjustRightInd w:val="0"/>
        <w:ind w:firstLine="284"/>
        <w:jc w:val="both"/>
        <w:rPr>
          <w:rFonts w:ascii="Garamond" w:eastAsia="MS Mincho" w:hAnsi="Garamond" w:cs="MS Mincho"/>
          <w:caps/>
          <w:color w:val="000000"/>
        </w:rPr>
      </w:pPr>
      <w:r w:rsidRPr="00B65C1D">
        <w:rPr>
          <w:rFonts w:ascii="Garamond" w:eastAsia="MS Mincho" w:hAnsi="Garamond" w:cs="MS Mincho"/>
          <w:caps/>
          <w:color w:val="000000"/>
        </w:rPr>
        <w:t>FAKTET</w:t>
      </w:r>
    </w:p>
    <w:p w14:paraId="260C0843" w14:textId="112B4892" w:rsidR="00C61BCD" w:rsidRPr="00B65C1D" w:rsidRDefault="00C61BCD" w:rsidP="00C61BCD">
      <w:pPr>
        <w:autoSpaceDE w:val="0"/>
        <w:autoSpaceDN w:val="0"/>
        <w:adjustRightInd w:val="0"/>
        <w:ind w:firstLine="284"/>
        <w:rPr>
          <w:rFonts w:ascii="Garamond" w:hAnsi="Garamond" w:cs="Times New Roman"/>
          <w:color w:val="000000"/>
        </w:rPr>
      </w:pPr>
      <w:r w:rsidRPr="00B65C1D">
        <w:rPr>
          <w:rFonts w:ascii="Garamond" w:hAnsi="Garamond" w:cs="Times New Roman"/>
          <w:color w:val="000000"/>
        </w:rPr>
        <w:t>4. Detajet e kërkuesve dhe informacion në lidhje me kërkesën jepen në tabelën bashkëngjitur. Ata u ankuan për mosekzekutimin e një vendimit të brendshëm në favor të tyre.</w:t>
      </w:r>
    </w:p>
    <w:p w14:paraId="36A5B540" w14:textId="5050C8D2" w:rsidR="00C61BCD" w:rsidRPr="00B65C1D" w:rsidRDefault="00C61BCD" w:rsidP="00C61BCD">
      <w:pPr>
        <w:keepNext/>
        <w:keepLines/>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I.</w:t>
      </w:r>
      <w:r w:rsidR="00B65C1D">
        <w:rPr>
          <w:rFonts w:ascii="Garamond" w:hAnsi="Garamond" w:cs="Times New Roman"/>
          <w:caps/>
          <w:color w:val="000000"/>
        </w:rPr>
        <w:t xml:space="preserve"> </w:t>
      </w:r>
      <w:r w:rsidRPr="00B65C1D">
        <w:rPr>
          <w:rFonts w:ascii="Garamond" w:hAnsi="Garamond" w:cs="Times New Roman"/>
          <w:caps/>
          <w:color w:val="000000"/>
        </w:rPr>
        <w:t>Marrëveshja e vitit 1989</w:t>
      </w:r>
    </w:p>
    <w:p w14:paraId="0E2739F6" w14:textId="291CDC0D"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5. Më 3 qershor 1989, A.</w:t>
      </w:r>
      <w:r w:rsidR="00B65C1D">
        <w:rPr>
          <w:rFonts w:ascii="Garamond" w:hAnsi="Garamond" w:cs="Times New Roman"/>
          <w:color w:val="000000"/>
        </w:rPr>
        <w:t xml:space="preserve"> </w:t>
      </w:r>
      <w:r w:rsidRPr="00B65C1D">
        <w:rPr>
          <w:rFonts w:ascii="Garamond" w:hAnsi="Garamond" w:cs="Times New Roman"/>
          <w:color w:val="000000"/>
        </w:rPr>
        <w:t>M dhe ish</w:t>
      </w:r>
      <w:r w:rsidR="00B65C1D">
        <w:rPr>
          <w:rFonts w:ascii="Garamond" w:hAnsi="Garamond" w:cs="Times New Roman"/>
          <w:color w:val="000000"/>
        </w:rPr>
        <w:t>-</w:t>
      </w:r>
      <w:r w:rsidRPr="00B65C1D">
        <w:rPr>
          <w:rFonts w:ascii="Garamond" w:hAnsi="Garamond" w:cs="Times New Roman"/>
          <w:color w:val="000000"/>
        </w:rPr>
        <w:t>Komiteti Ekzekutiv në Tiranë, degë e pushtetit vendor, nënshkruan një marrëveshje sipas së cilës A.</w:t>
      </w:r>
      <w:r w:rsidR="00B65C1D">
        <w:rPr>
          <w:rFonts w:ascii="Garamond" w:hAnsi="Garamond" w:cs="Times New Roman"/>
          <w:color w:val="000000"/>
        </w:rPr>
        <w:t xml:space="preserve"> </w:t>
      </w:r>
      <w:r w:rsidRPr="00B65C1D">
        <w:rPr>
          <w:rFonts w:ascii="Garamond" w:hAnsi="Garamond" w:cs="Times New Roman"/>
          <w:color w:val="000000"/>
        </w:rPr>
        <w:t xml:space="preserve">M do të hiqte dorë nga qiramarrja e një apartamenti në pronësi të shtetit të cilin e kishte marrë me qira. Në këmbim Komiteti Ekzekutiv i Tiranën do t’i jepte të drejtën e qirasë </w:t>
      </w:r>
      <w:r w:rsidR="00B65C1D">
        <w:rPr>
          <w:rFonts w:ascii="Garamond" w:hAnsi="Garamond" w:cs="Times New Roman"/>
          <w:color w:val="000000"/>
        </w:rPr>
        <w:t>s</w:t>
      </w:r>
      <w:r w:rsidRPr="00B65C1D">
        <w:rPr>
          <w:rFonts w:ascii="Garamond" w:hAnsi="Garamond" w:cs="Times New Roman"/>
          <w:color w:val="000000"/>
        </w:rPr>
        <w:t>ë një apartamenti të ri</w:t>
      </w:r>
      <w:r w:rsidR="00B65C1D">
        <w:rPr>
          <w:rFonts w:ascii="Garamond" w:hAnsi="Garamond" w:cs="Times New Roman"/>
          <w:color w:val="000000"/>
        </w:rPr>
        <w:t>,</w:t>
      </w:r>
      <w:r w:rsidRPr="00B65C1D">
        <w:rPr>
          <w:rFonts w:ascii="Garamond" w:hAnsi="Garamond" w:cs="Times New Roman"/>
          <w:color w:val="000000"/>
        </w:rPr>
        <w:t xml:space="preserve"> në një ndërtesë që ishte në ndërtim e sipër. </w:t>
      </w:r>
    </w:p>
    <w:p w14:paraId="11E74074" w14:textId="5B6F2307" w:rsidR="00C61BCD" w:rsidRPr="00B65C1D" w:rsidRDefault="00C61BCD" w:rsidP="00B65C1D">
      <w:pPr>
        <w:autoSpaceDE w:val="0"/>
        <w:autoSpaceDN w:val="0"/>
        <w:adjustRightInd w:val="0"/>
        <w:ind w:firstLine="284"/>
        <w:jc w:val="both"/>
        <w:rPr>
          <w:rFonts w:ascii="Garamond" w:eastAsia="MS Mincho" w:hAnsi="Garamond" w:cs="MS Mincho"/>
        </w:rPr>
      </w:pPr>
      <w:r w:rsidRPr="00B65C1D">
        <w:rPr>
          <w:rFonts w:ascii="Garamond" w:eastAsia="MS Mincho" w:hAnsi="Garamond" w:cs="MS Mincho"/>
          <w:color w:val="000000"/>
        </w:rPr>
        <w:t>6. Më 27 korrik 1999</w:t>
      </w:r>
      <w:r w:rsidR="00B65C1D">
        <w:rPr>
          <w:rFonts w:ascii="Garamond" w:eastAsia="MS Mincho" w:hAnsi="Garamond" w:cs="MS Mincho"/>
          <w:color w:val="000000"/>
        </w:rPr>
        <w:t>,</w:t>
      </w:r>
      <w:r w:rsidRPr="00B65C1D">
        <w:rPr>
          <w:rFonts w:ascii="Garamond" w:eastAsia="MS Mincho" w:hAnsi="Garamond" w:cs="MS Mincho"/>
          <w:color w:val="000000"/>
        </w:rPr>
        <w:t xml:space="preserve"> A.</w:t>
      </w:r>
      <w:r w:rsidR="00B65C1D">
        <w:rPr>
          <w:rFonts w:ascii="Garamond" w:eastAsia="MS Mincho" w:hAnsi="Garamond" w:cs="MS Mincho"/>
          <w:color w:val="000000"/>
        </w:rPr>
        <w:t xml:space="preserve"> </w:t>
      </w:r>
      <w:r w:rsidRPr="00B65C1D">
        <w:rPr>
          <w:rFonts w:ascii="Garamond" w:eastAsia="MS Mincho" w:hAnsi="Garamond" w:cs="MS Mincho"/>
          <w:color w:val="000000"/>
        </w:rPr>
        <w:t>M ndërroi jetë dhe më 20 shtator 1999 Gjykata e Rrethit Gjyqësor Tiranë njohu kërkuesit si trashëgimtarë të tij.</w:t>
      </w:r>
    </w:p>
    <w:p w14:paraId="6FA04A73" w14:textId="5F85E9CE" w:rsidR="00C61BCD" w:rsidRPr="00B65C1D" w:rsidRDefault="00C61BCD" w:rsidP="00B65C1D">
      <w:pPr>
        <w:keepNext/>
        <w:keepLines/>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II.</w:t>
      </w:r>
      <w:r w:rsidR="00B5053F" w:rsidRPr="00B65C1D">
        <w:rPr>
          <w:rFonts w:ascii="Garamond" w:hAnsi="Garamond" w:cs="Times New Roman"/>
          <w:caps/>
          <w:color w:val="000000"/>
        </w:rPr>
        <w:t xml:space="preserve"> </w:t>
      </w:r>
      <w:r w:rsidRPr="00B65C1D">
        <w:rPr>
          <w:rFonts w:ascii="Garamond" w:hAnsi="Garamond" w:cs="Times New Roman"/>
          <w:caps/>
          <w:color w:val="000000"/>
        </w:rPr>
        <w:t>Vendimi i vitit 2007</w:t>
      </w:r>
    </w:p>
    <w:p w14:paraId="73551356" w14:textId="519FA433"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7. Më 14 qershor 2005, kërkuesi i dytë dhe i tretë depozituan një padi në gjykatë kundër Bashkisë Tiranë, si pasardhëse e Komitetit Ekzekutiv të Tiranës. Ata u bazuan në legjitimimin e tyre si trashëgimtarë të A.</w:t>
      </w:r>
      <w:r w:rsidR="00B65C1D">
        <w:rPr>
          <w:rFonts w:ascii="Garamond" w:hAnsi="Garamond" w:cs="Times New Roman"/>
          <w:color w:val="000000"/>
        </w:rPr>
        <w:t xml:space="preserve"> </w:t>
      </w:r>
      <w:r w:rsidRPr="00B65C1D">
        <w:rPr>
          <w:rFonts w:ascii="Garamond" w:hAnsi="Garamond" w:cs="Times New Roman"/>
          <w:color w:val="000000"/>
        </w:rPr>
        <w:t>M dhe kërkuan që Bashkia të ekzekutojë marrëveshjen e vitit 1989 në favor të tyre.</w:t>
      </w:r>
    </w:p>
    <w:p w14:paraId="21D3CA4C" w14:textId="77777777"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8. I padituri insistoi që pretendimi të zgjidhej bazuar në legjislacionin e ri të zbatueshëm për strehimin social.</w:t>
      </w:r>
    </w:p>
    <w:p w14:paraId="5504896B" w14:textId="4C7E1CDE"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 xml:space="preserve">9. Më 8 shkurt 2008, Gjykata e Rrethit Gjyqësor Tiranë e refuzoi atë mbrojtje duke konstatuar se legjislacioni i ri i zbatueshëm për strehimin social nuk e shfuqizonte detyrimin e Bashkisë për të zbatuar marrëveshjen e vitit 1989 (vendimi i vitit 2007). </w:t>
      </w:r>
    </w:p>
    <w:p w14:paraId="2A18B679" w14:textId="1D2660F8"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10. Gjykata e Apelit Tiranë dhe Gjykata e Lartë, më 20 shkurt 2008 dhe 12 mars 2010</w:t>
      </w:r>
      <w:r w:rsidR="00B65C1D">
        <w:rPr>
          <w:rFonts w:ascii="Garamond" w:eastAsia="MS Mincho" w:hAnsi="Garamond" w:cs="MS Mincho"/>
          <w:color w:val="000000"/>
        </w:rPr>
        <w:t>,</w:t>
      </w:r>
      <w:r w:rsidRPr="00B65C1D">
        <w:rPr>
          <w:rFonts w:ascii="Garamond" w:eastAsia="MS Mincho" w:hAnsi="Garamond" w:cs="MS Mincho"/>
          <w:color w:val="000000"/>
        </w:rPr>
        <w:t xml:space="preserve"> përkatësisht, refuzuan ankimin e të paditurit dhe lanë në fuqi vendimin e vitit 2007.</w:t>
      </w:r>
    </w:p>
    <w:p w14:paraId="111D0951" w14:textId="2F081EEA" w:rsidR="00C61BCD" w:rsidRPr="00B65C1D" w:rsidRDefault="00C61BCD" w:rsidP="00C61BCD">
      <w:pPr>
        <w:keepNext/>
        <w:keepLines/>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lastRenderedPageBreak/>
        <w:t>III.</w:t>
      </w:r>
      <w:r w:rsidR="00B5053F" w:rsidRPr="00B65C1D">
        <w:rPr>
          <w:rFonts w:ascii="Garamond" w:hAnsi="Garamond" w:cs="Times New Roman"/>
          <w:caps/>
          <w:color w:val="000000"/>
        </w:rPr>
        <w:t xml:space="preserve"> </w:t>
      </w:r>
      <w:r w:rsidRPr="00B65C1D">
        <w:rPr>
          <w:rFonts w:ascii="Garamond" w:hAnsi="Garamond" w:cs="Times New Roman"/>
          <w:caps/>
          <w:color w:val="000000"/>
        </w:rPr>
        <w:t>Procedura e ekzekutimit</w:t>
      </w:r>
    </w:p>
    <w:p w14:paraId="21FB153C" w14:textId="533DE6AC" w:rsidR="00C61BCD" w:rsidRPr="00B65C1D" w:rsidRDefault="00C61BCD" w:rsidP="00C61BCD">
      <w:pPr>
        <w:keepNext/>
        <w:tabs>
          <w:tab w:val="left" w:pos="360"/>
        </w:tabs>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11. Më 21 prill 2008, Gjykata e Rrethit Tiranë nxori</w:t>
      </w:r>
      <w:r w:rsidR="00B65C1D">
        <w:rPr>
          <w:rFonts w:ascii="Garamond" w:hAnsi="Garamond" w:cs="Times New Roman"/>
          <w:color w:val="000000"/>
        </w:rPr>
        <w:t xml:space="preserve"> </w:t>
      </w:r>
      <w:r w:rsidRPr="00B65C1D">
        <w:rPr>
          <w:rFonts w:ascii="Garamond" w:hAnsi="Garamond" w:cs="Times New Roman"/>
          <w:color w:val="000000"/>
        </w:rPr>
        <w:t>një urdhër ekzekutimi</w:t>
      </w:r>
      <w:r w:rsidR="00B65C1D">
        <w:rPr>
          <w:rFonts w:ascii="Garamond" w:hAnsi="Garamond" w:cs="Times New Roman"/>
          <w:color w:val="000000"/>
        </w:rPr>
        <w:t>,</w:t>
      </w:r>
      <w:r w:rsidRPr="00B65C1D">
        <w:rPr>
          <w:rFonts w:ascii="Garamond" w:hAnsi="Garamond" w:cs="Times New Roman"/>
          <w:color w:val="000000"/>
        </w:rPr>
        <w:t xml:space="preserve"> në lidhje me vendimin e vitit 2007.</w:t>
      </w:r>
    </w:p>
    <w:p w14:paraId="386A6A1A" w14:textId="5F2BCC72" w:rsidR="00C61BCD" w:rsidRPr="00B65C1D" w:rsidRDefault="00C61BCD" w:rsidP="00C61BCD">
      <w:pPr>
        <w:keepNext/>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12. Më 23 nëntor 2017</w:t>
      </w:r>
      <w:r w:rsidR="00B65C1D">
        <w:rPr>
          <w:rFonts w:ascii="Garamond" w:eastAsia="MS Mincho" w:hAnsi="Garamond" w:cs="MS Mincho"/>
          <w:color w:val="000000"/>
        </w:rPr>
        <w:t>,</w:t>
      </w:r>
      <w:r w:rsidRPr="00B65C1D">
        <w:rPr>
          <w:rFonts w:ascii="Garamond" w:eastAsia="MS Mincho" w:hAnsi="Garamond" w:cs="MS Mincho"/>
          <w:color w:val="000000"/>
        </w:rPr>
        <w:t xml:space="preserve"> Gjykata Kushtetuese gjeti shkelje të </w:t>
      </w:r>
      <w:r w:rsidR="00B65C1D">
        <w:rPr>
          <w:rFonts w:ascii="Garamond" w:eastAsia="MS Mincho" w:hAnsi="Garamond" w:cs="MS Mincho"/>
          <w:color w:val="000000"/>
        </w:rPr>
        <w:t>s</w:t>
      </w:r>
      <w:r w:rsidRPr="00B65C1D">
        <w:rPr>
          <w:rFonts w:ascii="Garamond" w:eastAsia="MS Mincho" w:hAnsi="Garamond" w:cs="MS Mincho"/>
          <w:color w:val="000000"/>
        </w:rPr>
        <w:t xml:space="preserve">ë drejtës së kërkuesit të dytë dhe të tretë për proces të drejtë gjyqësor për shkak të mosekzekutimit të vendimit të vitit 2007 nga autoritetet. </w:t>
      </w:r>
    </w:p>
    <w:p w14:paraId="65752FF9" w14:textId="178C3395" w:rsidR="00C61BCD" w:rsidRPr="00B65C1D" w:rsidRDefault="00C61BCD" w:rsidP="00C61BCD">
      <w:pPr>
        <w:keepNext/>
        <w:tabs>
          <w:tab w:val="left" w:pos="360"/>
        </w:tabs>
        <w:autoSpaceDE w:val="0"/>
        <w:autoSpaceDN w:val="0"/>
        <w:adjustRightInd w:val="0"/>
        <w:ind w:firstLine="284"/>
        <w:jc w:val="both"/>
        <w:rPr>
          <w:rFonts w:ascii="Garamond" w:eastAsia="MS Mincho" w:hAnsi="Garamond" w:cs="MS Mincho"/>
          <w:caps/>
          <w:color w:val="000000"/>
        </w:rPr>
      </w:pPr>
      <w:r w:rsidRPr="00B65C1D">
        <w:rPr>
          <w:rFonts w:ascii="Garamond" w:eastAsia="MS Mincho" w:hAnsi="Garamond" w:cs="MS Mincho"/>
          <w:caps/>
          <w:color w:val="000000"/>
        </w:rPr>
        <w:t>LEGJISLACIONI</w:t>
      </w:r>
    </w:p>
    <w:p w14:paraId="5BBE5D10" w14:textId="2C5AECA9" w:rsidR="00C61BCD" w:rsidRPr="00B65C1D" w:rsidRDefault="00C61BCD" w:rsidP="00C61BCD">
      <w:pPr>
        <w:keepNext/>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I.</w:t>
      </w:r>
      <w:r w:rsidR="00B5053F" w:rsidRPr="00B65C1D">
        <w:rPr>
          <w:rFonts w:ascii="Garamond" w:hAnsi="Garamond" w:cs="Times New Roman"/>
          <w:caps/>
          <w:color w:val="000000"/>
        </w:rPr>
        <w:t xml:space="preserve"> </w:t>
      </w:r>
      <w:r w:rsidRPr="00B65C1D">
        <w:rPr>
          <w:rFonts w:ascii="Garamond" w:hAnsi="Garamond" w:cs="Times New Roman"/>
          <w:caps/>
          <w:color w:val="000000"/>
        </w:rPr>
        <w:t>SHKELJA E PRETENDUAR E NENIT 6</w:t>
      </w:r>
      <w:r w:rsidR="00B65C1D">
        <w:rPr>
          <w:rFonts w:ascii="Garamond" w:hAnsi="Garamond" w:cs="Times New Roman"/>
          <w:caps/>
          <w:color w:val="000000"/>
        </w:rPr>
        <w:t>,</w:t>
      </w:r>
      <w:r w:rsidRPr="00B65C1D">
        <w:rPr>
          <w:rFonts w:ascii="Garamond" w:hAnsi="Garamond" w:cs="Times New Roman"/>
          <w:caps/>
          <w:color w:val="000000"/>
        </w:rPr>
        <w:t xml:space="preserve"> PARAGRAFI 1 TË KONVENTËS</w:t>
      </w:r>
      <w:r w:rsidR="00B65C1D">
        <w:rPr>
          <w:rFonts w:ascii="Garamond" w:hAnsi="Garamond" w:cs="Times New Roman"/>
          <w:caps/>
          <w:color w:val="000000"/>
        </w:rPr>
        <w:t>,</w:t>
      </w:r>
      <w:r w:rsidRPr="00B65C1D">
        <w:rPr>
          <w:rFonts w:ascii="Garamond" w:hAnsi="Garamond" w:cs="Times New Roman"/>
          <w:caps/>
          <w:color w:val="000000"/>
        </w:rPr>
        <w:t xml:space="preserve"> PËR SHKAK TË MOSEKZEKUTIMIT TË vendimit të vitit 2007</w:t>
      </w:r>
    </w:p>
    <w:p w14:paraId="31052773" w14:textId="2EE3A4C1"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13. Kërkuesit u ankuan sipas nenit 6</w:t>
      </w:r>
      <w:r w:rsidR="00B65C1D">
        <w:rPr>
          <w:rFonts w:ascii="Garamond" w:hAnsi="Garamond" w:cs="Times New Roman"/>
          <w:color w:val="000000"/>
        </w:rPr>
        <w:t>,</w:t>
      </w:r>
      <w:r w:rsidRPr="00B65C1D">
        <w:rPr>
          <w:rFonts w:ascii="Garamond" w:hAnsi="Garamond" w:cs="Times New Roman"/>
          <w:color w:val="000000"/>
        </w:rPr>
        <w:t xml:space="preserve"> paragrafi 1 të Konventës</w:t>
      </w:r>
      <w:r w:rsidR="00B65C1D">
        <w:rPr>
          <w:rFonts w:ascii="Garamond" w:hAnsi="Garamond" w:cs="Times New Roman"/>
          <w:color w:val="000000"/>
        </w:rPr>
        <w:t>,</w:t>
      </w:r>
      <w:r w:rsidRPr="00B65C1D">
        <w:rPr>
          <w:rFonts w:ascii="Garamond" w:hAnsi="Garamond" w:cs="Times New Roman"/>
          <w:color w:val="000000"/>
        </w:rPr>
        <w:t xml:space="preserve"> për mosekzekutimin e vendimit të vitit 2007.</w:t>
      </w:r>
    </w:p>
    <w:p w14:paraId="2DC72B30" w14:textId="36AB1615" w:rsidR="00C61BCD" w:rsidRPr="00B65C1D" w:rsidRDefault="00C61BCD" w:rsidP="00C61BCD">
      <w:pPr>
        <w:keepNext/>
        <w:keepLines/>
        <w:numPr>
          <w:ilvl w:val="0"/>
          <w:numId w:val="20"/>
        </w:numPr>
        <w:tabs>
          <w:tab w:val="left" w:pos="360"/>
        </w:tabs>
        <w:autoSpaceDE w:val="0"/>
        <w:autoSpaceDN w:val="0"/>
        <w:adjustRightInd w:val="0"/>
        <w:ind w:firstLine="284"/>
        <w:jc w:val="both"/>
        <w:rPr>
          <w:rFonts w:ascii="Garamond" w:hAnsi="Garamond" w:cs="Times New Roman"/>
          <w:b/>
          <w:bCs/>
          <w:color w:val="000000"/>
        </w:rPr>
      </w:pPr>
      <w:r w:rsidRPr="00B65C1D">
        <w:rPr>
          <w:rFonts w:ascii="Garamond" w:hAnsi="Garamond" w:cs="Times New Roman"/>
          <w:b/>
          <w:bCs/>
          <w:color w:val="000000"/>
        </w:rPr>
        <w:t>A. Pranueshmëria</w:t>
      </w:r>
    </w:p>
    <w:p w14:paraId="4CD0A40F" w14:textId="7461C278"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14. Gjykata vëren se kërkuesja e parë nuk ishte palë në procesin përpara gjykatave të brendshme dhe të drejtat e saj nuk kishin qen</w:t>
      </w:r>
      <w:r w:rsidR="00B65C1D">
        <w:rPr>
          <w:rFonts w:ascii="Garamond" w:hAnsi="Garamond" w:cs="Times New Roman"/>
          <w:color w:val="000000"/>
        </w:rPr>
        <w:t>ë</w:t>
      </w:r>
      <w:r w:rsidRPr="00B65C1D">
        <w:rPr>
          <w:rFonts w:ascii="Garamond" w:hAnsi="Garamond" w:cs="Times New Roman"/>
          <w:color w:val="000000"/>
        </w:rPr>
        <w:t xml:space="preserve"> asnjëherë objekt shqyrtimi në nivelin e brendshëm, sidomos në kuadër të proceseve që çuan në vendimin e vitit 2007, ekzekutimi i të cilit është thelbi i kësaj kërkese (shihni paragrafët 7 dhe 12 më sipër). Në këto rrethana, ajo nuk mund të pretendojë që është viktimë e shkeljes së pretenduar sipas kuptimit të nenit 34 të Konventës. Vijon që kërkesa, në masën që është paraqitur nga kërkuesja e parë, nuk është në përputhje </w:t>
      </w:r>
      <w:r w:rsidRPr="00B65C1D">
        <w:rPr>
          <w:rFonts w:ascii="Garamond" w:hAnsi="Garamond" w:cs="Times New Roman"/>
          <w:i/>
          <w:iCs/>
          <w:color w:val="000000"/>
        </w:rPr>
        <w:t>ratione personae</w:t>
      </w:r>
      <w:r w:rsidRPr="00B65C1D">
        <w:rPr>
          <w:rFonts w:ascii="Garamond" w:hAnsi="Garamond" w:cs="Times New Roman"/>
          <w:color w:val="000000"/>
        </w:rPr>
        <w:t xml:space="preserve"> me dispozitat e Konventës dhe prandaj duhet të refuzohet</w:t>
      </w:r>
      <w:r w:rsidR="00B65C1D">
        <w:rPr>
          <w:rFonts w:ascii="Garamond" w:hAnsi="Garamond" w:cs="Times New Roman"/>
          <w:color w:val="000000"/>
        </w:rPr>
        <w:t>,</w:t>
      </w:r>
      <w:r w:rsidRPr="00B65C1D">
        <w:rPr>
          <w:rFonts w:ascii="Garamond" w:hAnsi="Garamond" w:cs="Times New Roman"/>
          <w:color w:val="000000"/>
        </w:rPr>
        <w:t xml:space="preserve"> në përputhje me nenin 35</w:t>
      </w:r>
      <w:r w:rsidR="00B65C1D">
        <w:rPr>
          <w:rFonts w:ascii="Garamond" w:hAnsi="Garamond" w:cs="Times New Roman"/>
          <w:color w:val="000000"/>
        </w:rPr>
        <w:t>,</w:t>
      </w:r>
      <w:r w:rsidRPr="00B65C1D">
        <w:rPr>
          <w:rFonts w:ascii="Garamond" w:hAnsi="Garamond" w:cs="Times New Roman"/>
          <w:color w:val="000000"/>
        </w:rPr>
        <w:t xml:space="preserve"> paragrafët 3 dhe 4</w:t>
      </w:r>
      <w:r w:rsidR="00B65C1D">
        <w:rPr>
          <w:rFonts w:ascii="Garamond" w:hAnsi="Garamond" w:cs="Times New Roman"/>
          <w:color w:val="000000"/>
        </w:rPr>
        <w:t>,</w:t>
      </w:r>
      <w:r w:rsidRPr="00B65C1D">
        <w:rPr>
          <w:rFonts w:ascii="Garamond" w:hAnsi="Garamond" w:cs="Times New Roman"/>
          <w:color w:val="000000"/>
        </w:rPr>
        <w:t xml:space="preserve"> të Konventës.</w:t>
      </w:r>
    </w:p>
    <w:p w14:paraId="7B32A232" w14:textId="656E61F0"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15. Më tej</w:t>
      </w:r>
      <w:r w:rsidR="00B65C1D">
        <w:rPr>
          <w:rFonts w:ascii="Garamond" w:eastAsia="MS Mincho" w:hAnsi="Garamond" w:cs="MS Mincho"/>
          <w:color w:val="000000"/>
        </w:rPr>
        <w:t>,</w:t>
      </w:r>
      <w:r w:rsidRPr="00B65C1D">
        <w:rPr>
          <w:rFonts w:ascii="Garamond" w:eastAsia="MS Mincho" w:hAnsi="Garamond" w:cs="MS Mincho"/>
          <w:color w:val="000000"/>
        </w:rPr>
        <w:t xml:space="preserve"> gjykata vëren se ankimi i kërkuesit të dytë dhe të tretë nuk është qartazi i pabazuar apo i papranueshëm për ndonjë shkak tjetër. Prandaj, ai duhet të shpallet i pranueshëm.</w:t>
      </w:r>
    </w:p>
    <w:p w14:paraId="608554B1" w14:textId="75FBAF05" w:rsidR="00C61BCD" w:rsidRPr="00B65C1D" w:rsidRDefault="00C61BCD" w:rsidP="00B65C1D">
      <w:pPr>
        <w:keepNext/>
        <w:keepLines/>
        <w:numPr>
          <w:ilvl w:val="0"/>
          <w:numId w:val="20"/>
        </w:numPr>
        <w:tabs>
          <w:tab w:val="left" w:pos="360"/>
        </w:tabs>
        <w:autoSpaceDE w:val="0"/>
        <w:autoSpaceDN w:val="0"/>
        <w:adjustRightInd w:val="0"/>
        <w:ind w:firstLine="284"/>
        <w:jc w:val="both"/>
        <w:rPr>
          <w:rFonts w:ascii="Garamond" w:hAnsi="Garamond" w:cs="Times New Roman"/>
          <w:b/>
          <w:bCs/>
          <w:color w:val="000000"/>
        </w:rPr>
      </w:pPr>
      <w:r w:rsidRPr="00B65C1D">
        <w:rPr>
          <w:rFonts w:ascii="Garamond" w:hAnsi="Garamond" w:cs="Times New Roman"/>
          <w:b/>
          <w:bCs/>
          <w:color w:val="000000"/>
        </w:rPr>
        <w:t>B. Themeli</w:t>
      </w:r>
    </w:p>
    <w:p w14:paraId="760F064E" w14:textId="4A813DDE"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16. Gjykata thekson se ekzekutimi i një vendimi të dhënë nga një gjykatë duhet të konsiderohet pjesë e pandarë e “seancës gjyqësore” për qëllime të paragrafit 1</w:t>
      </w:r>
      <w:r w:rsidR="00B65C1D">
        <w:rPr>
          <w:rFonts w:ascii="Garamond" w:hAnsi="Garamond" w:cs="Times New Roman"/>
          <w:color w:val="000000"/>
        </w:rPr>
        <w:t>,</w:t>
      </w:r>
      <w:r w:rsidRPr="00B65C1D">
        <w:rPr>
          <w:rFonts w:ascii="Garamond" w:hAnsi="Garamond" w:cs="Times New Roman"/>
          <w:color w:val="000000"/>
        </w:rPr>
        <w:t xml:space="preserve"> të nenit 6 të Konventës. Gjithashtu</w:t>
      </w:r>
      <w:r w:rsidR="00B65C1D">
        <w:rPr>
          <w:rFonts w:ascii="Garamond" w:hAnsi="Garamond" w:cs="Times New Roman"/>
          <w:color w:val="000000"/>
        </w:rPr>
        <w:t>,</w:t>
      </w:r>
      <w:r w:rsidRPr="00B65C1D">
        <w:rPr>
          <w:rFonts w:ascii="Garamond" w:hAnsi="Garamond" w:cs="Times New Roman"/>
          <w:color w:val="000000"/>
        </w:rPr>
        <w:t xml:space="preserve"> ajo i referohet praktikës gjyqësore</w:t>
      </w:r>
      <w:r w:rsidR="00B65C1D">
        <w:rPr>
          <w:rFonts w:ascii="Garamond" w:hAnsi="Garamond" w:cs="Times New Roman"/>
          <w:color w:val="000000"/>
        </w:rPr>
        <w:t>,</w:t>
      </w:r>
      <w:r w:rsidRPr="00B65C1D">
        <w:rPr>
          <w:rFonts w:ascii="Garamond" w:hAnsi="Garamond" w:cs="Times New Roman"/>
          <w:color w:val="000000"/>
        </w:rPr>
        <w:t xml:space="preserve"> në lidhje me mosekzekutimin ose ekzekutimin me vonesë të vendimeve të brendshme të formës së prerë (shihni </w:t>
      </w:r>
      <w:r w:rsidRPr="00B65C1D">
        <w:rPr>
          <w:rFonts w:ascii="Garamond" w:hAnsi="Garamond" w:cs="Times New Roman"/>
          <w:i/>
          <w:iCs/>
          <w:color w:val="000000"/>
        </w:rPr>
        <w:t>Hornsby kundër Greqisë</w:t>
      </w:r>
      <w:r w:rsidRPr="00B65C1D">
        <w:rPr>
          <w:rFonts w:ascii="Garamond" w:hAnsi="Garamond" w:cs="Times New Roman"/>
          <w:color w:val="000000"/>
        </w:rPr>
        <w:t>, nr. 18357/91, 40, </w:t>
      </w:r>
      <w:r w:rsidRPr="00B65C1D">
        <w:rPr>
          <w:rFonts w:ascii="Garamond" w:hAnsi="Garamond" w:cs="Times New Roman"/>
          <w:i/>
          <w:iCs/>
          <w:color w:val="000000"/>
        </w:rPr>
        <w:t>Raporte të Vendimeve</w:t>
      </w:r>
      <w:r w:rsidRPr="00B65C1D">
        <w:rPr>
          <w:rFonts w:ascii="Garamond" w:hAnsi="Garamond" w:cs="Times New Roman"/>
          <w:color w:val="000000"/>
        </w:rPr>
        <w:t> 1997 II).</w:t>
      </w:r>
    </w:p>
    <w:p w14:paraId="3971CFC7" w14:textId="50B962A4"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 xml:space="preserve">17. Në çështjet kryesuese </w:t>
      </w:r>
      <w:r w:rsidRPr="00B65C1D">
        <w:rPr>
          <w:rFonts w:ascii="Garamond" w:eastAsia="MS Mincho" w:hAnsi="Garamond" w:cs="MS Mincho"/>
          <w:i/>
          <w:iCs/>
          <w:color w:val="000000"/>
        </w:rPr>
        <w:t xml:space="preserve">Qufaj Co </w:t>
      </w:r>
      <w:r w:rsidR="00B65C1D">
        <w:rPr>
          <w:rFonts w:ascii="Garamond" w:eastAsia="MS Mincho" w:hAnsi="Garamond" w:cs="MS Mincho"/>
          <w:i/>
          <w:iCs/>
          <w:color w:val="000000"/>
        </w:rPr>
        <w:t>s</w:t>
      </w:r>
      <w:r w:rsidRPr="00B65C1D">
        <w:rPr>
          <w:rFonts w:ascii="Garamond" w:eastAsia="MS Mincho" w:hAnsi="Garamond" w:cs="MS Mincho"/>
          <w:i/>
          <w:iCs/>
          <w:color w:val="000000"/>
        </w:rPr>
        <w:t xml:space="preserve">h.p.k. kundër Shqipërisë </w:t>
      </w:r>
      <w:r w:rsidRPr="00B65C1D">
        <w:rPr>
          <w:rFonts w:ascii="Garamond" w:eastAsia="MS Mincho" w:hAnsi="Garamond" w:cs="MS Mincho"/>
          <w:color w:val="000000"/>
        </w:rPr>
        <w:t>(nr. 54268/00, §§ 38</w:t>
      </w:r>
      <w:r w:rsidR="00B65C1D">
        <w:rPr>
          <w:rFonts w:ascii="Garamond" w:eastAsia="MS Mincho" w:hAnsi="Garamond" w:cs="MS Mincho"/>
          <w:color w:val="000000"/>
        </w:rPr>
        <w:t>–</w:t>
      </w:r>
      <w:r w:rsidRPr="00B65C1D">
        <w:rPr>
          <w:rFonts w:ascii="Garamond" w:eastAsia="MS Mincho" w:hAnsi="Garamond" w:cs="MS Mincho"/>
          <w:color w:val="000000"/>
        </w:rPr>
        <w:t xml:space="preserve">45, 18 nëntor 2004) dhe </w:t>
      </w:r>
      <w:r w:rsidRPr="00B65C1D">
        <w:rPr>
          <w:rFonts w:ascii="Garamond" w:eastAsia="MS Mincho" w:hAnsi="Garamond" w:cs="MS Mincho"/>
          <w:i/>
          <w:iCs/>
          <w:color w:val="000000"/>
        </w:rPr>
        <w:t>Gjyli kundër Shqipërisë</w:t>
      </w:r>
      <w:r w:rsidRPr="00B65C1D">
        <w:rPr>
          <w:rFonts w:ascii="Garamond" w:eastAsia="MS Mincho" w:hAnsi="Garamond" w:cs="MS Mincho"/>
          <w:color w:val="000000"/>
        </w:rPr>
        <w:t xml:space="preserve"> (nr. 32907/07, §§ 55</w:t>
      </w:r>
      <w:r w:rsidR="00B65C1D">
        <w:rPr>
          <w:rFonts w:ascii="Garamond" w:eastAsia="MS Mincho" w:hAnsi="Garamond" w:cs="MS Mincho"/>
          <w:color w:val="000000"/>
        </w:rPr>
        <w:t>–</w:t>
      </w:r>
      <w:r w:rsidRPr="00B65C1D">
        <w:rPr>
          <w:rFonts w:ascii="Garamond" w:eastAsia="MS Mincho" w:hAnsi="Garamond" w:cs="MS Mincho"/>
          <w:color w:val="000000"/>
        </w:rPr>
        <w:t>61, 29 shtator 2009), Gjykata tashmë ka gjetur shkelje</w:t>
      </w:r>
      <w:r w:rsidR="00B65C1D">
        <w:rPr>
          <w:rFonts w:ascii="Garamond" w:eastAsia="MS Mincho" w:hAnsi="Garamond" w:cs="MS Mincho"/>
          <w:color w:val="000000"/>
        </w:rPr>
        <w:t>,</w:t>
      </w:r>
      <w:r w:rsidRPr="00B65C1D">
        <w:rPr>
          <w:rFonts w:ascii="Garamond" w:eastAsia="MS Mincho" w:hAnsi="Garamond" w:cs="MS Mincho"/>
          <w:color w:val="000000"/>
        </w:rPr>
        <w:t xml:space="preserve"> në lidhje me probleme të ngjashme me ato të kësaj çështjeje.</w:t>
      </w:r>
    </w:p>
    <w:p w14:paraId="5E3CDF6E" w14:textId="730A13DA"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18. Qeveria nuk e kundërshtoi faktin që vendimi i vitit 2007 nuk ishte ekzekutuar. Ajo parashtroi se programi ekzistues i strehimit i Bashkisë Tiranë përfshinte qiranë për strehimin social, kreditë e buta dhe të subvencionuara për blerjen e vendbanimit kryesor</w:t>
      </w:r>
      <w:r w:rsidR="00B65C1D">
        <w:rPr>
          <w:rFonts w:ascii="Garamond" w:eastAsia="MS Mincho" w:hAnsi="Garamond" w:cs="MS Mincho"/>
          <w:color w:val="000000"/>
        </w:rPr>
        <w:t>,</w:t>
      </w:r>
      <w:r w:rsidRPr="00B65C1D">
        <w:rPr>
          <w:rFonts w:ascii="Garamond" w:eastAsia="MS Mincho" w:hAnsi="Garamond" w:cs="MS Mincho"/>
          <w:color w:val="000000"/>
        </w:rPr>
        <w:t xml:space="preserve"> dhe subvencionimin e qirasë. Ajo u shpreh që kërkuesit duhet të aplikojnë pranë Bashkisë për një nga këto programe.</w:t>
      </w:r>
    </w:p>
    <w:p w14:paraId="60546C81" w14:textId="77777777"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19. Kërkuesit argumentuan që kuadri ligjor ekzistues për strehimin social nuk ofronte garanci të mjaftueshme për çështjet e tyre specifike.</w:t>
      </w:r>
    </w:p>
    <w:p w14:paraId="21D38022" w14:textId="64A89013"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20. Gjykata vëren që sipas vendimit të vitit 2007, Gjykata e Rrethit Gjyqësor të Tiranës kishte urdhëruar Bashkinë e Tiranës që të ekzekutonte marrëveshjen e vitit 1989, pa marrë parasysh legjislacionin për strehimin social që kishte hyrë në fuqi pas lidhjes së marrëveshjes së vitit 1989 (shihni paragrafin 9 më lart). Gjykata Kushtetuese gjeti që vendimi i vitit 2007 nuk ishte ekzekutuar (shihni paragrafin 12 më lart). Gjithashtu</w:t>
      </w:r>
      <w:r w:rsidR="00B65C1D">
        <w:rPr>
          <w:rFonts w:ascii="Garamond" w:eastAsia="MS Mincho" w:hAnsi="Garamond" w:cs="MS Mincho"/>
          <w:color w:val="000000"/>
        </w:rPr>
        <w:t>,</w:t>
      </w:r>
      <w:r w:rsidRPr="00B65C1D">
        <w:rPr>
          <w:rFonts w:ascii="Garamond" w:eastAsia="MS Mincho" w:hAnsi="Garamond" w:cs="MS Mincho"/>
          <w:color w:val="000000"/>
        </w:rPr>
        <w:t xml:space="preserve"> qeveria nuk e kundërshtoi atë gjetje. Fakti që kërkuesit mund të aplikojnë për strehim social sipas legjislacionit të ri në fuqi nuk ndikon në atë konkluzion.</w:t>
      </w:r>
    </w:p>
    <w:p w14:paraId="49E76813" w14:textId="5BB89238"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21. Prandaj</w:t>
      </w:r>
      <w:r w:rsidR="00B65C1D">
        <w:rPr>
          <w:rFonts w:ascii="Garamond" w:eastAsia="MS Mincho" w:hAnsi="Garamond" w:cs="MS Mincho"/>
          <w:color w:val="000000"/>
        </w:rPr>
        <w:t>,</w:t>
      </w:r>
      <w:r w:rsidRPr="00B65C1D">
        <w:rPr>
          <w:rFonts w:ascii="Garamond" w:eastAsia="MS Mincho" w:hAnsi="Garamond" w:cs="MS Mincho"/>
          <w:color w:val="000000"/>
        </w:rPr>
        <w:t xml:space="preserve"> Gjykata vëren se që në 12 mars </w:t>
      </w:r>
      <w:r w:rsidRPr="00835BAC">
        <w:rPr>
          <w:rFonts w:ascii="Garamond" w:eastAsia="MS Mincho" w:hAnsi="Garamond" w:cs="MS Mincho"/>
          <w:color w:val="000000"/>
        </w:rPr>
        <w:t>2010</w:t>
      </w:r>
      <w:r w:rsidRPr="00B65C1D">
        <w:rPr>
          <w:rFonts w:ascii="Garamond" w:eastAsia="MS Mincho" w:hAnsi="Garamond" w:cs="MS Mincho"/>
          <w:color w:val="000000"/>
        </w:rPr>
        <w:t>, kur Gjykata e Lartë refuzoi ankimin e fundit (shihni paragrafin 10 më lart), vendimi i vitit 2007 vazhdoi të mos ekzekutohej dhe autoritetet e brendshme nuk arritën të bëjnë të gjitha përpjekjet e nevojshme për ekzekutimin e tij. Nga kjo vijon që është shkelur neni 6 § 1 i Konventës.</w:t>
      </w:r>
    </w:p>
    <w:p w14:paraId="4D9084EE" w14:textId="7BE04B55" w:rsidR="00C61BCD" w:rsidRPr="00B65C1D" w:rsidRDefault="00C61BCD" w:rsidP="00C61BCD">
      <w:pPr>
        <w:keepNext/>
        <w:keepLines/>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II.</w:t>
      </w:r>
      <w:r w:rsidR="00B5053F" w:rsidRPr="00B65C1D">
        <w:rPr>
          <w:rFonts w:ascii="Garamond" w:hAnsi="Garamond" w:cs="Times New Roman"/>
          <w:caps/>
          <w:color w:val="000000"/>
        </w:rPr>
        <w:t xml:space="preserve"> </w:t>
      </w:r>
      <w:r w:rsidRPr="00B65C1D">
        <w:rPr>
          <w:rFonts w:ascii="Garamond" w:hAnsi="Garamond" w:cs="Times New Roman"/>
          <w:caps/>
          <w:color w:val="000000"/>
        </w:rPr>
        <w:t>SHKELJA E PRETENDUAR E NEN</w:t>
      </w:r>
      <w:r w:rsidR="00B65C1D">
        <w:rPr>
          <w:rFonts w:ascii="Garamond" w:hAnsi="Garamond" w:cs="Times New Roman"/>
          <w:caps/>
          <w:color w:val="000000"/>
        </w:rPr>
        <w:t>EVE</w:t>
      </w:r>
      <w:r w:rsidRPr="00B65C1D">
        <w:rPr>
          <w:rFonts w:ascii="Garamond" w:hAnsi="Garamond" w:cs="Times New Roman"/>
          <w:caps/>
          <w:color w:val="000000"/>
        </w:rPr>
        <w:t xml:space="preserve"> 8 dhe 13 TË KONVENTËS</w:t>
      </w:r>
    </w:p>
    <w:p w14:paraId="3C488B1C" w14:textId="116AB22F" w:rsidR="00C61BCD" w:rsidRPr="00B65C1D" w:rsidRDefault="00C61BCD" w:rsidP="00B65C1D">
      <w:pPr>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22. Kërkuesit</w:t>
      </w:r>
      <w:r w:rsidR="00B65C1D">
        <w:rPr>
          <w:rFonts w:ascii="Garamond" w:hAnsi="Garamond" w:cs="Times New Roman"/>
          <w:color w:val="000000"/>
        </w:rPr>
        <w:t>,</w:t>
      </w:r>
      <w:r w:rsidRPr="00B65C1D">
        <w:rPr>
          <w:rFonts w:ascii="Garamond" w:hAnsi="Garamond" w:cs="Times New Roman"/>
          <w:color w:val="000000"/>
        </w:rPr>
        <w:t xml:space="preserve"> gjithashtu</w:t>
      </w:r>
      <w:r w:rsidR="00B65C1D">
        <w:rPr>
          <w:rFonts w:ascii="Garamond" w:hAnsi="Garamond" w:cs="Times New Roman"/>
          <w:color w:val="000000"/>
        </w:rPr>
        <w:t>,</w:t>
      </w:r>
      <w:r w:rsidRPr="00B65C1D">
        <w:rPr>
          <w:rFonts w:ascii="Garamond" w:hAnsi="Garamond" w:cs="Times New Roman"/>
          <w:color w:val="000000"/>
        </w:rPr>
        <w:t xml:space="preserve"> u ankuan sipas nen</w:t>
      </w:r>
      <w:r w:rsidR="00B65C1D">
        <w:rPr>
          <w:rFonts w:ascii="Garamond" w:hAnsi="Garamond" w:cs="Times New Roman"/>
          <w:color w:val="000000"/>
        </w:rPr>
        <w:t xml:space="preserve">eve </w:t>
      </w:r>
      <w:r w:rsidRPr="00B65C1D">
        <w:rPr>
          <w:rFonts w:ascii="Garamond" w:hAnsi="Garamond" w:cs="Times New Roman"/>
          <w:color w:val="000000"/>
        </w:rPr>
        <w:t>8 dhe 13 të Konventës</w:t>
      </w:r>
      <w:r w:rsidR="00B65C1D">
        <w:rPr>
          <w:rFonts w:ascii="Garamond" w:hAnsi="Garamond" w:cs="Times New Roman"/>
          <w:color w:val="000000"/>
        </w:rPr>
        <w:t>,</w:t>
      </w:r>
      <w:r w:rsidRPr="00B65C1D">
        <w:rPr>
          <w:rFonts w:ascii="Garamond" w:hAnsi="Garamond" w:cs="Times New Roman"/>
          <w:color w:val="000000"/>
        </w:rPr>
        <w:t xml:space="preserve"> për një shkelje të pretenduar të së drejtës së tyre për banesë dhe për mungesën e një zgjidhjeje efektive</w:t>
      </w:r>
      <w:r w:rsidR="00B65C1D">
        <w:rPr>
          <w:rFonts w:ascii="Garamond" w:hAnsi="Garamond" w:cs="Times New Roman"/>
          <w:color w:val="000000"/>
        </w:rPr>
        <w:t>,</w:t>
      </w:r>
      <w:r w:rsidRPr="00B65C1D">
        <w:rPr>
          <w:rFonts w:ascii="Garamond" w:hAnsi="Garamond" w:cs="Times New Roman"/>
          <w:color w:val="000000"/>
        </w:rPr>
        <w:t xml:space="preserve"> në lidhje me ankimin e tyre për mosekzekutimin e vendimit të brendshëm të formës së prerë.</w:t>
      </w:r>
    </w:p>
    <w:p w14:paraId="460D732F" w14:textId="4542755D" w:rsidR="00C61BCD" w:rsidRPr="00B65C1D" w:rsidRDefault="00C61BCD" w:rsidP="00B65C1D">
      <w:pPr>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lastRenderedPageBreak/>
        <w:t>23. Duke pasur parasysh faktet e çështjes, parashtrimet e palëve dhe gjetjet e saj, Gjykata vlerëson se ka shqyrtuar pyetjen kryesore ligjore të ngritur në këtë çështje. Kështu</w:t>
      </w:r>
      <w:r w:rsidR="00B65C1D">
        <w:rPr>
          <w:rFonts w:ascii="Garamond" w:eastAsia="MS Mincho" w:hAnsi="Garamond" w:cs="MS Mincho"/>
          <w:color w:val="000000"/>
        </w:rPr>
        <w:t>,</w:t>
      </w:r>
      <w:r w:rsidRPr="00B65C1D">
        <w:rPr>
          <w:rFonts w:ascii="Garamond" w:eastAsia="MS Mincho" w:hAnsi="Garamond" w:cs="MS Mincho"/>
          <w:color w:val="000000"/>
        </w:rPr>
        <w:t xml:space="preserve"> ajo gjen që nuk ka pse të marrë një vendim të veçantë për këto ankime (shihni </w:t>
      </w:r>
      <w:r w:rsidRPr="00B65C1D">
        <w:rPr>
          <w:rFonts w:ascii="Garamond" w:eastAsia="MS Mincho" w:hAnsi="Garamond" w:cs="MS Mincho"/>
          <w:i/>
          <w:iCs/>
          <w:color w:val="000000"/>
        </w:rPr>
        <w:t>Qendra për Burime Ligjore në emër të Valentin Câmpeanu kundër Rumanisë</w:t>
      </w:r>
      <w:r w:rsidRPr="00B65C1D">
        <w:rPr>
          <w:rFonts w:ascii="Garamond" w:eastAsia="MS Mincho" w:hAnsi="Garamond" w:cs="MS Mincho"/>
          <w:color w:val="000000"/>
        </w:rPr>
        <w:t xml:space="preserve"> [DHM], nr. 47848/08, § 156, GJEDNJ 2014).</w:t>
      </w:r>
    </w:p>
    <w:p w14:paraId="0D08ACE4" w14:textId="2A97B097" w:rsidR="00C61BCD" w:rsidRPr="00B65C1D" w:rsidRDefault="00C61BCD" w:rsidP="00B65C1D">
      <w:pPr>
        <w:keepNext/>
        <w:keepLines/>
        <w:numPr>
          <w:ilvl w:val="0"/>
          <w:numId w:val="20"/>
        </w:numPr>
        <w:tabs>
          <w:tab w:val="left" w:pos="360"/>
          <w:tab w:val="left" w:pos="440"/>
          <w:tab w:val="left" w:pos="520"/>
          <w:tab w:val="left" w:pos="620"/>
          <w:tab w:val="left" w:pos="700"/>
          <w:tab w:val="left" w:pos="780"/>
        </w:tabs>
        <w:autoSpaceDE w:val="0"/>
        <w:autoSpaceDN w:val="0"/>
        <w:adjustRightInd w:val="0"/>
        <w:ind w:firstLine="284"/>
        <w:jc w:val="both"/>
        <w:rPr>
          <w:rFonts w:ascii="Garamond" w:hAnsi="Garamond" w:cs="Times New Roman"/>
          <w:caps/>
          <w:color w:val="000000"/>
        </w:rPr>
      </w:pPr>
      <w:r w:rsidRPr="00B65C1D">
        <w:rPr>
          <w:rFonts w:ascii="Garamond" w:hAnsi="Garamond" w:cs="Times New Roman"/>
          <w:caps/>
          <w:color w:val="000000"/>
        </w:rPr>
        <w:t>III.</w:t>
      </w:r>
      <w:r w:rsidR="00B65C1D">
        <w:rPr>
          <w:rFonts w:ascii="Garamond" w:hAnsi="Garamond" w:cs="Times New Roman"/>
          <w:caps/>
          <w:color w:val="000000"/>
        </w:rPr>
        <w:t xml:space="preserve"> </w:t>
      </w:r>
      <w:r w:rsidRPr="00B65C1D">
        <w:rPr>
          <w:rFonts w:ascii="Garamond" w:hAnsi="Garamond" w:cs="Times New Roman"/>
          <w:caps/>
          <w:color w:val="000000"/>
        </w:rPr>
        <w:t>ZBATIMI I NENIT 41 TË KONVENTËS</w:t>
      </w:r>
    </w:p>
    <w:p w14:paraId="20DD6000" w14:textId="0E580108" w:rsidR="00C61BCD" w:rsidRPr="00B65C1D" w:rsidRDefault="00C61BCD" w:rsidP="00B65C1D">
      <w:pPr>
        <w:keepNext/>
        <w:tabs>
          <w:tab w:val="left" w:pos="360"/>
        </w:tabs>
        <w:autoSpaceDE w:val="0"/>
        <w:autoSpaceDN w:val="0"/>
        <w:adjustRightInd w:val="0"/>
        <w:ind w:firstLine="284"/>
        <w:jc w:val="both"/>
        <w:rPr>
          <w:rFonts w:ascii="Garamond" w:hAnsi="Garamond" w:cs="Times New Roman"/>
          <w:color w:val="000000"/>
        </w:rPr>
      </w:pPr>
      <w:r w:rsidRPr="00B65C1D">
        <w:rPr>
          <w:rFonts w:ascii="Garamond" w:hAnsi="Garamond" w:cs="Times New Roman"/>
          <w:color w:val="000000"/>
        </w:rPr>
        <w:t>24. Në lidhje me dëmin pasuror, dy kërkuesit pretenduan shuma të ndryshme në varësi të metodës së llogaritjes së çmimit të qirasë në Tiranë për apartamente të ngjashme me atë që prisnin të merrnin</w:t>
      </w:r>
      <w:r w:rsidR="00B65C1D">
        <w:rPr>
          <w:rFonts w:ascii="Garamond" w:hAnsi="Garamond" w:cs="Times New Roman"/>
          <w:color w:val="000000"/>
        </w:rPr>
        <w:t>,</w:t>
      </w:r>
      <w:r w:rsidRPr="00B65C1D">
        <w:rPr>
          <w:rFonts w:ascii="Garamond" w:hAnsi="Garamond" w:cs="Times New Roman"/>
          <w:color w:val="000000"/>
        </w:rPr>
        <w:t xml:space="preserve"> sipas marrëveshjes së vitit 1989. Ata</w:t>
      </w:r>
      <w:r w:rsidR="00B65C1D">
        <w:rPr>
          <w:rFonts w:ascii="Garamond" w:hAnsi="Garamond" w:cs="Times New Roman"/>
          <w:color w:val="000000"/>
        </w:rPr>
        <w:t>,</w:t>
      </w:r>
      <w:r w:rsidRPr="00B65C1D">
        <w:rPr>
          <w:rFonts w:ascii="Garamond" w:hAnsi="Garamond" w:cs="Times New Roman"/>
          <w:color w:val="000000"/>
        </w:rPr>
        <w:t xml:space="preserve"> gjithashtu</w:t>
      </w:r>
      <w:r w:rsidR="00B65C1D">
        <w:rPr>
          <w:rFonts w:ascii="Garamond" w:hAnsi="Garamond" w:cs="Times New Roman"/>
          <w:color w:val="000000"/>
        </w:rPr>
        <w:t>,</w:t>
      </w:r>
      <w:r w:rsidRPr="00B65C1D">
        <w:rPr>
          <w:rFonts w:ascii="Garamond" w:hAnsi="Garamond" w:cs="Times New Roman"/>
          <w:color w:val="000000"/>
        </w:rPr>
        <w:t xml:space="preserve"> u shprehën që kishin humbur mundësinë për të fituar titullin e pronësisë për një apartament në pronësi të shtetit sipas ligjeve specifike të privatizimit (shihni </w:t>
      </w:r>
      <w:r w:rsidRPr="00B65C1D">
        <w:rPr>
          <w:rFonts w:ascii="Garamond" w:hAnsi="Garamond" w:cs="Times New Roman"/>
          <w:i/>
          <w:iCs/>
          <w:color w:val="000000"/>
        </w:rPr>
        <w:t>Kasmi kundër Shqipërisë</w:t>
      </w:r>
      <w:r w:rsidRPr="00B65C1D">
        <w:rPr>
          <w:rFonts w:ascii="Garamond" w:hAnsi="Garamond" w:cs="Times New Roman"/>
          <w:color w:val="000000"/>
        </w:rPr>
        <w:t>, nr. 1175/06, § 8, 23 qershor 2020). Njëkohësisht, ata nuk paraqitën ndonjë provë për shpenzimet aktuale të qirasë që duhej të përballonin.</w:t>
      </w:r>
    </w:p>
    <w:p w14:paraId="67B8AA2D" w14:textId="77777777" w:rsidR="00C61BCD" w:rsidRPr="00B65C1D" w:rsidRDefault="00C61BCD" w:rsidP="00B65C1D">
      <w:pPr>
        <w:keepNext/>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 xml:space="preserve">25. Gjykata nuk mund të spekulojë për ndonjë mundësi të mundshme për të fituar pronësinë e një apartamenti </w:t>
      </w:r>
      <w:r w:rsidRPr="00B65C1D">
        <w:rPr>
          <w:rFonts w:ascii="Garamond" w:eastAsia="MS Mincho" w:hAnsi="Garamond" w:cs="MS Mincho"/>
          <w:i/>
          <w:iCs/>
          <w:color w:val="000000"/>
        </w:rPr>
        <w:t>via</w:t>
      </w:r>
      <w:r w:rsidRPr="00B65C1D">
        <w:rPr>
          <w:rFonts w:ascii="Garamond" w:eastAsia="MS Mincho" w:hAnsi="Garamond" w:cs="MS Mincho"/>
          <w:color w:val="000000"/>
        </w:rPr>
        <w:t xml:space="preserve"> procesit të privatizimit dhe nuk është gati që t’ju japë kërkuesve kompensim për dëm pasuror bazuar në një studim abstrakt të çmimeve të qirasë. Prandaj nuk merr asnjë vendim nën këtë zë.</w:t>
      </w:r>
    </w:p>
    <w:p w14:paraId="326579CF" w14:textId="612C40E8" w:rsidR="00C61BCD" w:rsidRPr="00B65C1D" w:rsidRDefault="00C61BCD" w:rsidP="00B65C1D">
      <w:pPr>
        <w:keepNext/>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26. Në lidhje me dëmin jopasuror, kërkuesit pretenduan 30.000 euro (EUR). Ata pretenduan edhe 3,000 euro për kosto dhe shpenzime të kryera përpara Gjykatës. Qeveria i konsideroi këto shuma të tepruara dhe të panevojshme.</w:t>
      </w:r>
    </w:p>
    <w:p w14:paraId="79FEBE88" w14:textId="0AD435BB" w:rsidR="00C61BCD" w:rsidRPr="00B65C1D" w:rsidRDefault="00C61BCD" w:rsidP="00B65C1D">
      <w:pPr>
        <w:keepNext/>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27. Duke pasur parasysh dokumentet që dispononte dhe praktikën e saj gjyqësore</w:t>
      </w:r>
      <w:r w:rsidR="00B65C1D">
        <w:rPr>
          <w:rFonts w:ascii="Garamond" w:eastAsia="MS Mincho" w:hAnsi="Garamond" w:cs="MS Mincho"/>
          <w:color w:val="000000"/>
        </w:rPr>
        <w:t xml:space="preserve"> </w:t>
      </w:r>
      <w:r w:rsidRPr="00B65C1D">
        <w:rPr>
          <w:rFonts w:ascii="Garamond" w:eastAsia="MS Mincho" w:hAnsi="Garamond" w:cs="MS Mincho"/>
          <w:color w:val="000000"/>
        </w:rPr>
        <w:t xml:space="preserve">(shihni, në veçanti, </w:t>
      </w:r>
      <w:r w:rsidRPr="00B65C1D">
        <w:rPr>
          <w:rFonts w:ascii="Garamond" w:eastAsia="MS Mincho" w:hAnsi="Garamond" w:cs="MS Mincho"/>
          <w:i/>
          <w:iCs/>
          <w:color w:val="000000"/>
        </w:rPr>
        <w:t xml:space="preserve">Qufaj Co. </w:t>
      </w:r>
      <w:r w:rsidR="00B65C1D">
        <w:rPr>
          <w:rFonts w:ascii="Garamond" w:eastAsia="MS Mincho" w:hAnsi="Garamond" w:cs="MS Mincho"/>
          <w:i/>
          <w:iCs/>
          <w:color w:val="000000"/>
        </w:rPr>
        <w:t>s</w:t>
      </w:r>
      <w:r w:rsidRPr="00B65C1D">
        <w:rPr>
          <w:rFonts w:ascii="Garamond" w:eastAsia="MS Mincho" w:hAnsi="Garamond" w:cs="MS Mincho"/>
          <w:i/>
          <w:iCs/>
          <w:color w:val="000000"/>
        </w:rPr>
        <w:t xml:space="preserve">h.p.k. </w:t>
      </w:r>
      <w:r w:rsidRPr="00B65C1D">
        <w:rPr>
          <w:rFonts w:ascii="Garamond" w:eastAsia="MS Mincho" w:hAnsi="Garamond" w:cs="MS Mincho"/>
          <w:color w:val="000000"/>
        </w:rPr>
        <w:t>cituar më sipër, §§ 46</w:t>
      </w:r>
      <w:r w:rsidR="00B65C1D">
        <w:rPr>
          <w:rFonts w:ascii="Garamond" w:eastAsia="MS Mincho" w:hAnsi="Garamond" w:cs="MS Mincho"/>
          <w:color w:val="000000"/>
        </w:rPr>
        <w:t>–</w:t>
      </w:r>
      <w:r w:rsidRPr="00B65C1D">
        <w:rPr>
          <w:rFonts w:ascii="Garamond" w:eastAsia="MS Mincho" w:hAnsi="Garamond" w:cs="MS Mincho"/>
          <w:color w:val="000000"/>
        </w:rPr>
        <w:t xml:space="preserve">48, dhe </w:t>
      </w:r>
      <w:r w:rsidRPr="00B65C1D">
        <w:rPr>
          <w:rFonts w:ascii="Garamond" w:eastAsia="MS Mincho" w:hAnsi="Garamond" w:cs="MS Mincho"/>
          <w:i/>
          <w:iCs/>
          <w:color w:val="000000"/>
        </w:rPr>
        <w:t xml:space="preserve">Gjyli, </w:t>
      </w:r>
      <w:r w:rsidRPr="00B65C1D">
        <w:rPr>
          <w:rFonts w:ascii="Garamond" w:eastAsia="MS Mincho" w:hAnsi="Garamond" w:cs="MS Mincho"/>
          <w:color w:val="000000"/>
        </w:rPr>
        <w:t>gjithashtu të cituar më sipër, §§ 62</w:t>
      </w:r>
      <w:r w:rsidR="00B65C1D">
        <w:rPr>
          <w:rFonts w:ascii="Garamond" w:eastAsia="MS Mincho" w:hAnsi="Garamond" w:cs="MS Mincho"/>
          <w:color w:val="000000"/>
        </w:rPr>
        <w:t>–</w:t>
      </w:r>
      <w:r w:rsidRPr="00B65C1D">
        <w:rPr>
          <w:rFonts w:ascii="Garamond" w:eastAsia="MS Mincho" w:hAnsi="Garamond" w:cs="MS Mincho"/>
          <w:color w:val="000000"/>
        </w:rPr>
        <w:t>76), Gjykata vlerëson të arsyeshme shumat e treguara në tabelën bashkëngjitur që duhet t’i paguhen bashkërisht kërkuesit të dytë dhe të tretë.</w:t>
      </w:r>
    </w:p>
    <w:p w14:paraId="3CE05A6C" w14:textId="33DE991B" w:rsidR="00C61BCD" w:rsidRPr="00B65C1D" w:rsidRDefault="00C61BCD" w:rsidP="00B65C1D">
      <w:pPr>
        <w:keepNext/>
        <w:tabs>
          <w:tab w:val="left" w:pos="360"/>
        </w:tabs>
        <w:autoSpaceDE w:val="0"/>
        <w:autoSpaceDN w:val="0"/>
        <w:adjustRightInd w:val="0"/>
        <w:ind w:firstLine="284"/>
        <w:jc w:val="both"/>
        <w:rPr>
          <w:rFonts w:ascii="Garamond" w:eastAsia="MS Mincho" w:hAnsi="Garamond" w:cs="MS Mincho"/>
          <w:color w:val="000000"/>
        </w:rPr>
      </w:pPr>
      <w:r w:rsidRPr="00B65C1D">
        <w:rPr>
          <w:rFonts w:ascii="Garamond" w:eastAsia="MS Mincho" w:hAnsi="Garamond" w:cs="MS Mincho"/>
          <w:color w:val="000000"/>
        </w:rPr>
        <w:t xml:space="preserve">28. Gjykata vëren më tej se </w:t>
      </w:r>
      <w:r w:rsidR="00B65C1D">
        <w:rPr>
          <w:rFonts w:ascii="Garamond" w:eastAsia="MS Mincho" w:hAnsi="Garamond" w:cs="MS Mincho"/>
          <w:color w:val="000000"/>
        </w:rPr>
        <w:t>s</w:t>
      </w:r>
      <w:r w:rsidRPr="00B65C1D">
        <w:rPr>
          <w:rFonts w:ascii="Garamond" w:eastAsia="MS Mincho" w:hAnsi="Garamond" w:cs="MS Mincho"/>
          <w:color w:val="000000"/>
        </w:rPr>
        <w:t xml:space="preserve">hteti i paditur ka një detyrim të papërmbushur për të zbatuar vendimin e vitit 2007, i cili mbetet i ekzekutueshëm. Në të njëjtën kohë, Gjykata thekson se i takon më së shumti </w:t>
      </w:r>
      <w:r w:rsidR="00B65C1D">
        <w:rPr>
          <w:rFonts w:ascii="Garamond" w:eastAsia="MS Mincho" w:hAnsi="Garamond" w:cs="MS Mincho"/>
          <w:color w:val="000000"/>
        </w:rPr>
        <w:t>s</w:t>
      </w:r>
      <w:r w:rsidRPr="00B65C1D">
        <w:rPr>
          <w:rFonts w:ascii="Garamond" w:eastAsia="MS Mincho" w:hAnsi="Garamond" w:cs="MS Mincho"/>
          <w:color w:val="000000"/>
        </w:rPr>
        <w:t>htetit të paditur që të zgjedhë mjetet që do të përdoren në rendin e tij juridik të brendshëm për të përmbushur detyrimin e tij ligjor</w:t>
      </w:r>
      <w:r w:rsidR="00B65C1D">
        <w:rPr>
          <w:rFonts w:ascii="Garamond" w:eastAsia="MS Mincho" w:hAnsi="Garamond" w:cs="MS Mincho"/>
          <w:color w:val="000000"/>
        </w:rPr>
        <w:t>,</w:t>
      </w:r>
      <w:r w:rsidRPr="00B65C1D">
        <w:rPr>
          <w:rFonts w:ascii="Garamond" w:eastAsia="MS Mincho" w:hAnsi="Garamond" w:cs="MS Mincho"/>
          <w:color w:val="000000"/>
        </w:rPr>
        <w:t xml:space="preserve"> sipas nenit 46 të Konventës (shihni </w:t>
      </w:r>
      <w:r w:rsidRPr="00B65C1D">
        <w:rPr>
          <w:rFonts w:ascii="Garamond" w:eastAsia="MS Mincho" w:hAnsi="Garamond" w:cs="MS Mincho"/>
          <w:i/>
          <w:iCs/>
          <w:color w:val="000000"/>
        </w:rPr>
        <w:t>Shofman kundër Rusisë</w:t>
      </w:r>
      <w:r w:rsidRPr="00B65C1D">
        <w:rPr>
          <w:rFonts w:ascii="Garamond" w:eastAsia="MS Mincho" w:hAnsi="Garamond" w:cs="MS Mincho"/>
          <w:color w:val="000000"/>
        </w:rPr>
        <w:t>, nr. 74826/01, § 53, 24 nëntor 2005, me referenca të mëtejshme).</w:t>
      </w:r>
    </w:p>
    <w:p w14:paraId="05F9B42F" w14:textId="7BFD976D" w:rsidR="00C61BCD" w:rsidRPr="00B65C1D" w:rsidRDefault="00B5053F" w:rsidP="00B65C1D">
      <w:pPr>
        <w:keepNext/>
        <w:tabs>
          <w:tab w:val="left" w:pos="360"/>
        </w:tabs>
        <w:autoSpaceDE w:val="0"/>
        <w:autoSpaceDN w:val="0"/>
        <w:adjustRightInd w:val="0"/>
        <w:ind w:firstLine="284"/>
        <w:jc w:val="both"/>
        <w:rPr>
          <w:rFonts w:ascii="Garamond" w:eastAsia="MS Mincho" w:hAnsi="Garamond" w:cs="MS Mincho"/>
          <w:caps/>
          <w:color w:val="000000"/>
        </w:rPr>
      </w:pPr>
      <w:r w:rsidRPr="00B65C1D">
        <w:rPr>
          <w:rFonts w:ascii="Garamond" w:eastAsia="MS Mincho" w:hAnsi="Garamond" w:cs="MS Mincho"/>
          <w:color w:val="000000"/>
        </w:rPr>
        <w:t xml:space="preserve"> </w:t>
      </w:r>
      <w:r w:rsidR="00C61BCD" w:rsidRPr="00B65C1D">
        <w:rPr>
          <w:rFonts w:ascii="Garamond" w:eastAsia="MS Mincho" w:hAnsi="Garamond" w:cs="MS Mincho"/>
          <w:caps/>
          <w:color w:val="000000"/>
        </w:rPr>
        <w:t>PËR KËTO ARSYE, GJYKATA, UNANIMISHT,</w:t>
      </w:r>
    </w:p>
    <w:p w14:paraId="57822579" w14:textId="2EF75789" w:rsidR="00C61BCD" w:rsidRPr="00B65C1D" w:rsidRDefault="00C61BCD" w:rsidP="00B65C1D">
      <w:pPr>
        <w:numPr>
          <w:ilvl w:val="0"/>
          <w:numId w:val="20"/>
        </w:numPr>
        <w:tabs>
          <w:tab w:val="left" w:pos="340"/>
        </w:tabs>
        <w:autoSpaceDE w:val="0"/>
        <w:autoSpaceDN w:val="0"/>
        <w:adjustRightInd w:val="0"/>
        <w:ind w:firstLine="284"/>
        <w:jc w:val="both"/>
        <w:rPr>
          <w:rFonts w:ascii="Garamond" w:hAnsi="Garamond" w:cs="Times New Roman"/>
          <w:color w:val="000000"/>
        </w:rPr>
      </w:pPr>
      <w:r w:rsidRPr="00B65C1D">
        <w:rPr>
          <w:rFonts w:ascii="Garamond" w:hAnsi="Garamond" w:cs="Times New Roman"/>
          <w:i/>
          <w:iCs/>
          <w:color w:val="000000"/>
        </w:rPr>
        <w:t>1.</w:t>
      </w:r>
      <w:r w:rsidR="00B5053F" w:rsidRPr="00B65C1D">
        <w:rPr>
          <w:rFonts w:ascii="Garamond" w:hAnsi="Garamond" w:cs="Times New Roman"/>
          <w:i/>
          <w:iCs/>
          <w:color w:val="000000"/>
        </w:rPr>
        <w:t xml:space="preserve"> </w:t>
      </w:r>
      <w:r w:rsidRPr="00B65C1D">
        <w:rPr>
          <w:rFonts w:ascii="Garamond" w:hAnsi="Garamond" w:cs="Times New Roman"/>
          <w:i/>
          <w:iCs/>
          <w:color w:val="000000"/>
        </w:rPr>
        <w:t xml:space="preserve">shpall </w:t>
      </w:r>
      <w:r w:rsidRPr="00B65C1D">
        <w:rPr>
          <w:rFonts w:ascii="Garamond" w:hAnsi="Garamond" w:cs="Times New Roman"/>
          <w:color w:val="000000"/>
        </w:rPr>
        <w:t xml:space="preserve">të pranueshëm ankimin e paraqitur sipas nenit 6 § 1 të Konventës nga kërkuesi i dytë dhe i tretë, </w:t>
      </w:r>
      <w:r w:rsidRPr="00B65C1D">
        <w:rPr>
          <w:rFonts w:ascii="Garamond" w:hAnsi="Garamond" w:cs="Times New Roman"/>
          <w:i/>
          <w:iCs/>
          <w:color w:val="000000"/>
        </w:rPr>
        <w:t>vendos</w:t>
      </w:r>
      <w:r w:rsidRPr="00B65C1D">
        <w:rPr>
          <w:rFonts w:ascii="Garamond" w:hAnsi="Garamond" w:cs="Times New Roman"/>
          <w:color w:val="000000"/>
        </w:rPr>
        <w:t xml:space="preserve"> që ankimi i ngjashëm sipas nenit 6 § 1 të Konventës i paraqitur nga kërkuesja e parë është i papranueshëm, dhe </w:t>
      </w:r>
      <w:r w:rsidRPr="00B65C1D">
        <w:rPr>
          <w:rFonts w:ascii="Garamond" w:hAnsi="Garamond" w:cs="Times New Roman"/>
          <w:i/>
          <w:iCs/>
          <w:color w:val="000000"/>
        </w:rPr>
        <w:t>gjen</w:t>
      </w:r>
      <w:r w:rsidRPr="00B65C1D">
        <w:rPr>
          <w:rFonts w:ascii="Garamond" w:hAnsi="Garamond" w:cs="Times New Roman"/>
          <w:color w:val="000000"/>
        </w:rPr>
        <w:t xml:space="preserve"> që nuk ka nevojë të shqyrtojë veçmas ankimet e mbetura;</w:t>
      </w:r>
    </w:p>
    <w:p w14:paraId="36E467DA" w14:textId="7DA46344" w:rsidR="00C61BCD" w:rsidRPr="00B65C1D" w:rsidRDefault="00C61BCD" w:rsidP="00B65C1D">
      <w:pPr>
        <w:numPr>
          <w:ilvl w:val="0"/>
          <w:numId w:val="20"/>
        </w:numPr>
        <w:tabs>
          <w:tab w:val="left" w:pos="340"/>
        </w:tabs>
        <w:autoSpaceDE w:val="0"/>
        <w:autoSpaceDN w:val="0"/>
        <w:adjustRightInd w:val="0"/>
        <w:ind w:firstLine="284"/>
        <w:jc w:val="both"/>
        <w:rPr>
          <w:rFonts w:ascii="Garamond" w:hAnsi="Garamond" w:cs="Times New Roman"/>
          <w:color w:val="000000"/>
        </w:rPr>
      </w:pPr>
      <w:r w:rsidRPr="00B65C1D">
        <w:rPr>
          <w:rFonts w:ascii="Garamond" w:hAnsi="Garamond" w:cs="Times New Roman"/>
          <w:i/>
          <w:iCs/>
          <w:color w:val="000000"/>
        </w:rPr>
        <w:t>2.</w:t>
      </w:r>
      <w:r w:rsidR="00B5053F" w:rsidRPr="00B65C1D">
        <w:rPr>
          <w:rFonts w:ascii="Garamond" w:hAnsi="Garamond" w:cs="Times New Roman"/>
          <w:i/>
          <w:iCs/>
          <w:color w:val="000000"/>
        </w:rPr>
        <w:t xml:space="preserve"> </w:t>
      </w:r>
      <w:r w:rsidRPr="00B65C1D">
        <w:rPr>
          <w:rFonts w:ascii="Garamond" w:hAnsi="Garamond" w:cs="Times New Roman"/>
          <w:i/>
          <w:iCs/>
          <w:color w:val="000000"/>
        </w:rPr>
        <w:t xml:space="preserve">shprehet </w:t>
      </w:r>
      <w:r w:rsidRPr="00B65C1D">
        <w:rPr>
          <w:rFonts w:ascii="Garamond" w:hAnsi="Garamond" w:cs="Times New Roman"/>
          <w:color w:val="000000"/>
        </w:rPr>
        <w:t>që është shkelur neni 6 § 1 i Konventës, në lidhje me kërkuesin e dytë dhe të tretë, për shkak të mosekzekutimit të vendimit të vitit 2007;</w:t>
      </w:r>
    </w:p>
    <w:p w14:paraId="7370E850" w14:textId="448E5979" w:rsidR="00C61BCD" w:rsidRPr="00B65C1D" w:rsidRDefault="00C61BCD" w:rsidP="00B65C1D">
      <w:pPr>
        <w:numPr>
          <w:ilvl w:val="0"/>
          <w:numId w:val="20"/>
        </w:numPr>
        <w:tabs>
          <w:tab w:val="left" w:pos="340"/>
        </w:tabs>
        <w:autoSpaceDE w:val="0"/>
        <w:autoSpaceDN w:val="0"/>
        <w:adjustRightInd w:val="0"/>
        <w:ind w:firstLine="284"/>
        <w:jc w:val="both"/>
        <w:rPr>
          <w:rFonts w:ascii="Garamond" w:hAnsi="Garamond" w:cs="Times New Roman"/>
          <w:color w:val="000000"/>
        </w:rPr>
      </w:pPr>
      <w:r w:rsidRPr="00B65C1D">
        <w:rPr>
          <w:rFonts w:ascii="Garamond" w:hAnsi="Garamond" w:cs="Times New Roman"/>
          <w:i/>
          <w:iCs/>
          <w:color w:val="000000"/>
        </w:rPr>
        <w:t>3.</w:t>
      </w:r>
      <w:r w:rsidR="00B5053F" w:rsidRPr="00B65C1D">
        <w:rPr>
          <w:rFonts w:ascii="Garamond" w:hAnsi="Garamond" w:cs="Times New Roman"/>
          <w:i/>
          <w:iCs/>
          <w:color w:val="000000"/>
        </w:rPr>
        <w:t xml:space="preserve"> </w:t>
      </w:r>
      <w:r w:rsidRPr="00B65C1D">
        <w:rPr>
          <w:rFonts w:ascii="Garamond" w:hAnsi="Garamond" w:cs="Times New Roman"/>
          <w:i/>
          <w:iCs/>
          <w:color w:val="000000"/>
        </w:rPr>
        <w:t>vendos</w:t>
      </w:r>
      <w:r w:rsidRPr="00B65C1D">
        <w:rPr>
          <w:rFonts w:ascii="Garamond" w:hAnsi="Garamond" w:cs="Times New Roman"/>
          <w:color w:val="000000"/>
        </w:rPr>
        <w:t xml:space="preserve"> që </w:t>
      </w:r>
      <w:r w:rsidR="00B65C1D">
        <w:rPr>
          <w:rFonts w:ascii="Garamond" w:hAnsi="Garamond" w:cs="Times New Roman"/>
          <w:color w:val="000000"/>
        </w:rPr>
        <w:t>s</w:t>
      </w:r>
      <w:r w:rsidRPr="00B65C1D">
        <w:rPr>
          <w:rFonts w:ascii="Garamond" w:hAnsi="Garamond" w:cs="Times New Roman"/>
          <w:color w:val="000000"/>
        </w:rPr>
        <w:t>hteti i paditur, me anë të mjeteve të duhura, brenda tre muajve, të sigurojë ekzekutimin e vendimit të vitit 2007;</w:t>
      </w:r>
    </w:p>
    <w:p w14:paraId="4D8D4843" w14:textId="613B92E0" w:rsidR="00C61BCD" w:rsidRPr="00B65C1D" w:rsidRDefault="00C61BCD" w:rsidP="00B65C1D">
      <w:pPr>
        <w:numPr>
          <w:ilvl w:val="0"/>
          <w:numId w:val="20"/>
        </w:numPr>
        <w:tabs>
          <w:tab w:val="left" w:pos="340"/>
        </w:tabs>
        <w:autoSpaceDE w:val="0"/>
        <w:autoSpaceDN w:val="0"/>
        <w:adjustRightInd w:val="0"/>
        <w:ind w:firstLine="288"/>
        <w:jc w:val="both"/>
        <w:rPr>
          <w:rFonts w:ascii="Garamond" w:hAnsi="Garamond" w:cs="Times New Roman"/>
          <w:color w:val="000000"/>
        </w:rPr>
      </w:pPr>
      <w:r w:rsidRPr="00B65C1D">
        <w:rPr>
          <w:rFonts w:ascii="Garamond" w:hAnsi="Garamond" w:cs="Times New Roman"/>
          <w:i/>
          <w:iCs/>
          <w:color w:val="000000"/>
        </w:rPr>
        <w:t>4. Vendos</w:t>
      </w:r>
      <w:r w:rsidR="00B65C1D">
        <w:rPr>
          <w:rFonts w:ascii="Garamond" w:hAnsi="Garamond" w:cs="Times New Roman"/>
          <w:i/>
          <w:iCs/>
          <w:color w:val="000000"/>
        </w:rPr>
        <w:t>:</w:t>
      </w:r>
    </w:p>
    <w:p w14:paraId="401A0E47" w14:textId="321FF335" w:rsidR="00C61BCD" w:rsidRPr="00B65C1D" w:rsidRDefault="00C61BCD" w:rsidP="00B65C1D">
      <w:pPr>
        <w:tabs>
          <w:tab w:val="left" w:pos="680"/>
        </w:tabs>
        <w:autoSpaceDE w:val="0"/>
        <w:autoSpaceDN w:val="0"/>
        <w:adjustRightInd w:val="0"/>
        <w:ind w:firstLine="288"/>
        <w:jc w:val="both"/>
        <w:rPr>
          <w:rFonts w:ascii="Garamond" w:hAnsi="Garamond" w:cs="Times New Roman"/>
          <w:color w:val="000000"/>
        </w:rPr>
      </w:pPr>
      <w:r w:rsidRPr="00B65C1D">
        <w:rPr>
          <w:rFonts w:ascii="Garamond" w:hAnsi="Garamond" w:cs="Times New Roman"/>
          <w:color w:val="000000"/>
        </w:rPr>
        <w:t xml:space="preserve">a) që </w:t>
      </w:r>
      <w:r w:rsidR="00B65C1D">
        <w:rPr>
          <w:rFonts w:ascii="Garamond" w:hAnsi="Garamond" w:cs="Times New Roman"/>
          <w:color w:val="000000"/>
        </w:rPr>
        <w:t>s</w:t>
      </w:r>
      <w:r w:rsidRPr="00B65C1D">
        <w:rPr>
          <w:rFonts w:ascii="Garamond" w:hAnsi="Garamond" w:cs="Times New Roman"/>
          <w:color w:val="000000"/>
        </w:rPr>
        <w:t xml:space="preserve">hteti i paditur t’i paguajë kërkuesve bashkërisht, brenda tre muajve, shumat e treguara në tabelën bashkëngjitur, që do të konvertohen në monedhën e </w:t>
      </w:r>
      <w:r w:rsidR="00B65C1D">
        <w:rPr>
          <w:rFonts w:ascii="Garamond" w:hAnsi="Garamond" w:cs="Times New Roman"/>
          <w:color w:val="000000"/>
        </w:rPr>
        <w:t>s</w:t>
      </w:r>
      <w:r w:rsidRPr="00B65C1D">
        <w:rPr>
          <w:rFonts w:ascii="Garamond" w:hAnsi="Garamond" w:cs="Times New Roman"/>
          <w:color w:val="000000"/>
        </w:rPr>
        <w:t>htetit të paditur me kursin e këmbimit në fuqi në datën e shlyerjes;</w:t>
      </w:r>
    </w:p>
    <w:p w14:paraId="42A28EC3" w14:textId="35392840" w:rsidR="00C61BCD" w:rsidRPr="00B65C1D" w:rsidRDefault="00C61BCD" w:rsidP="00B65C1D">
      <w:pPr>
        <w:tabs>
          <w:tab w:val="left" w:pos="680"/>
        </w:tabs>
        <w:autoSpaceDE w:val="0"/>
        <w:autoSpaceDN w:val="0"/>
        <w:adjustRightInd w:val="0"/>
        <w:ind w:firstLine="288"/>
        <w:jc w:val="both"/>
        <w:rPr>
          <w:rFonts w:ascii="Garamond" w:hAnsi="Garamond" w:cs="Times New Roman"/>
          <w:color w:val="000000"/>
        </w:rPr>
      </w:pPr>
      <w:r w:rsidRPr="00B65C1D">
        <w:rPr>
          <w:rFonts w:ascii="Garamond" w:hAnsi="Garamond" w:cs="Times New Roman"/>
          <w:color w:val="000000"/>
        </w:rPr>
        <w:t xml:space="preserve">b) që nga mbarimi i afatit tremujor të sipërpërmendur deri në shlyerje, të paguhet kamatvonesë e thjeshtë për shumat e mësipërme sipas normës së njëjtë me normën marxhinale të kreditimit të Bankës Qendrore </w:t>
      </w:r>
      <w:r w:rsidR="00B65C1D" w:rsidRPr="00B65C1D">
        <w:rPr>
          <w:rFonts w:ascii="Garamond" w:hAnsi="Garamond" w:cs="Times New Roman"/>
          <w:color w:val="000000"/>
        </w:rPr>
        <w:t>Evropiane</w:t>
      </w:r>
      <w:r w:rsidRPr="00B65C1D">
        <w:rPr>
          <w:rFonts w:ascii="Garamond" w:hAnsi="Garamond" w:cs="Times New Roman"/>
          <w:color w:val="000000"/>
        </w:rPr>
        <w:t xml:space="preserve"> gjatë periudhës së mospagimit plus tre pikë përqindje.</w:t>
      </w:r>
    </w:p>
    <w:p w14:paraId="714BA7ED" w14:textId="6CCA0034" w:rsidR="00C61BCD" w:rsidRPr="00B65C1D" w:rsidRDefault="00C61BCD" w:rsidP="00B65C1D">
      <w:pPr>
        <w:keepNext/>
        <w:keepLines/>
        <w:autoSpaceDE w:val="0"/>
        <w:autoSpaceDN w:val="0"/>
        <w:adjustRightInd w:val="0"/>
        <w:ind w:firstLine="288"/>
        <w:jc w:val="both"/>
        <w:rPr>
          <w:rFonts w:ascii="Garamond" w:hAnsi="Garamond" w:cs="Times New Roman"/>
          <w:color w:val="000000"/>
        </w:rPr>
      </w:pPr>
      <w:r w:rsidRPr="00B65C1D">
        <w:rPr>
          <w:rFonts w:ascii="Garamond" w:hAnsi="Garamond" w:cs="Times New Roman"/>
          <w:color w:val="000000"/>
        </w:rPr>
        <w:t>Bërë në gjuhën angleze dhe njoftuar me shkrim më 12 dhjetor 2024</w:t>
      </w:r>
      <w:r w:rsidR="00835BAC">
        <w:rPr>
          <w:rFonts w:ascii="Garamond" w:hAnsi="Garamond" w:cs="Times New Roman"/>
          <w:color w:val="000000"/>
        </w:rPr>
        <w:t>,</w:t>
      </w:r>
      <w:r w:rsidRPr="00B65C1D">
        <w:rPr>
          <w:rFonts w:ascii="Garamond" w:hAnsi="Garamond" w:cs="Times New Roman"/>
          <w:color w:val="000000"/>
        </w:rPr>
        <w:t xml:space="preserve"> sipas Rregullit 77 §§ 2 dhe 3 të Rregullores së Gjykatës.</w:t>
      </w:r>
    </w:p>
    <w:p w14:paraId="7D337A5F" w14:textId="4AA719B9" w:rsidR="00C61BCD" w:rsidRPr="00B65C1D" w:rsidRDefault="00C61BCD" w:rsidP="00B65C1D">
      <w:pPr>
        <w:tabs>
          <w:tab w:val="center" w:pos="1400"/>
          <w:tab w:val="center" w:pos="5940"/>
        </w:tabs>
        <w:autoSpaceDE w:val="0"/>
        <w:autoSpaceDN w:val="0"/>
        <w:adjustRightInd w:val="0"/>
        <w:ind w:firstLine="284"/>
        <w:jc w:val="both"/>
        <w:rPr>
          <w:rFonts w:ascii="Garamond" w:hAnsi="Garamond" w:cs="Times New Roman"/>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053F" w:rsidRPr="00B65C1D" w14:paraId="2A0C9C03" w14:textId="77777777" w:rsidTr="00B5053F">
        <w:trPr>
          <w:jc w:val="center"/>
        </w:trPr>
        <w:tc>
          <w:tcPr>
            <w:tcW w:w="4530" w:type="dxa"/>
          </w:tcPr>
          <w:p w14:paraId="459E74A2" w14:textId="37C10BD5" w:rsidR="00B5053F" w:rsidRPr="00B65C1D" w:rsidRDefault="00B5053F" w:rsidP="00B65C1D">
            <w:pPr>
              <w:tabs>
                <w:tab w:val="center" w:pos="1400"/>
                <w:tab w:val="center" w:pos="5940"/>
              </w:tabs>
              <w:autoSpaceDE w:val="0"/>
              <w:autoSpaceDN w:val="0"/>
              <w:adjustRightInd w:val="0"/>
              <w:jc w:val="center"/>
              <w:rPr>
                <w:rFonts w:ascii="Garamond" w:hAnsi="Garamond" w:cs="Times New Roman"/>
                <w:b/>
                <w:color w:val="000000"/>
              </w:rPr>
            </w:pPr>
            <w:r w:rsidRPr="00B65C1D">
              <w:rPr>
                <w:rFonts w:ascii="Garamond" w:hAnsi="Garamond" w:cs="Times New Roman"/>
                <w:b/>
                <w:color w:val="000000"/>
              </w:rPr>
              <w:t>Viktoriya Maradudina</w:t>
            </w:r>
          </w:p>
        </w:tc>
        <w:tc>
          <w:tcPr>
            <w:tcW w:w="4530" w:type="dxa"/>
          </w:tcPr>
          <w:p w14:paraId="6AED3B66" w14:textId="39392020" w:rsidR="00B5053F" w:rsidRPr="00B65C1D" w:rsidRDefault="00B5053F" w:rsidP="00B65C1D">
            <w:pPr>
              <w:tabs>
                <w:tab w:val="center" w:pos="1400"/>
                <w:tab w:val="center" w:pos="5940"/>
              </w:tabs>
              <w:autoSpaceDE w:val="0"/>
              <w:autoSpaceDN w:val="0"/>
              <w:adjustRightInd w:val="0"/>
              <w:jc w:val="center"/>
              <w:rPr>
                <w:rFonts w:ascii="Garamond" w:hAnsi="Garamond" w:cs="Times New Roman"/>
                <w:b/>
                <w:color w:val="000000"/>
              </w:rPr>
            </w:pPr>
            <w:r w:rsidRPr="00B65C1D">
              <w:rPr>
                <w:rFonts w:ascii="Garamond" w:hAnsi="Garamond" w:cs="Times New Roman"/>
                <w:b/>
                <w:color w:val="000000"/>
              </w:rPr>
              <w:t>Oddný Mjöll Arnardóttir</w:t>
            </w:r>
          </w:p>
        </w:tc>
      </w:tr>
      <w:tr w:rsidR="00B5053F" w:rsidRPr="00B65C1D" w14:paraId="0FF11C3B" w14:textId="77777777" w:rsidTr="00B5053F">
        <w:trPr>
          <w:jc w:val="center"/>
        </w:trPr>
        <w:tc>
          <w:tcPr>
            <w:tcW w:w="4530" w:type="dxa"/>
          </w:tcPr>
          <w:p w14:paraId="40C9DE8E" w14:textId="1077A055" w:rsidR="00B5053F" w:rsidRPr="00B65C1D" w:rsidRDefault="00B5053F" w:rsidP="00B65C1D">
            <w:pPr>
              <w:tabs>
                <w:tab w:val="center" w:pos="1400"/>
                <w:tab w:val="center" w:pos="5940"/>
              </w:tabs>
              <w:autoSpaceDE w:val="0"/>
              <w:autoSpaceDN w:val="0"/>
              <w:adjustRightInd w:val="0"/>
              <w:jc w:val="center"/>
              <w:rPr>
                <w:rFonts w:ascii="Garamond" w:hAnsi="Garamond" w:cs="Times New Roman"/>
                <w:color w:val="000000"/>
              </w:rPr>
            </w:pPr>
            <w:r w:rsidRPr="00B65C1D">
              <w:rPr>
                <w:rFonts w:ascii="Garamond" w:hAnsi="Garamond" w:cs="Times New Roman"/>
                <w:color w:val="000000"/>
              </w:rPr>
              <w:t>ZËVENDËSKANCELARE NË DETYRË</w:t>
            </w:r>
          </w:p>
        </w:tc>
        <w:tc>
          <w:tcPr>
            <w:tcW w:w="4530" w:type="dxa"/>
          </w:tcPr>
          <w:p w14:paraId="1B6BC1A8" w14:textId="263E9AE8" w:rsidR="00B5053F" w:rsidRPr="00B65C1D" w:rsidRDefault="00B5053F" w:rsidP="00B65C1D">
            <w:pPr>
              <w:tabs>
                <w:tab w:val="center" w:pos="1400"/>
                <w:tab w:val="center" w:pos="5940"/>
              </w:tabs>
              <w:autoSpaceDE w:val="0"/>
              <w:autoSpaceDN w:val="0"/>
              <w:adjustRightInd w:val="0"/>
              <w:ind w:firstLine="284"/>
              <w:jc w:val="center"/>
              <w:rPr>
                <w:rFonts w:ascii="Garamond" w:hAnsi="Garamond" w:cs="Times New Roman"/>
                <w:color w:val="000000"/>
              </w:rPr>
            </w:pPr>
            <w:r w:rsidRPr="00B65C1D">
              <w:rPr>
                <w:rFonts w:ascii="Garamond" w:hAnsi="Garamond" w:cs="Times New Roman"/>
                <w:color w:val="000000"/>
              </w:rPr>
              <w:t>PRESIDENT</w:t>
            </w:r>
          </w:p>
        </w:tc>
      </w:tr>
    </w:tbl>
    <w:p w14:paraId="0792A20E" w14:textId="77777777" w:rsidR="00B5053F" w:rsidRPr="00B65C1D" w:rsidRDefault="00B5053F" w:rsidP="00B65C1D">
      <w:pPr>
        <w:tabs>
          <w:tab w:val="center" w:pos="1400"/>
          <w:tab w:val="center" w:pos="5940"/>
        </w:tabs>
        <w:autoSpaceDE w:val="0"/>
        <w:autoSpaceDN w:val="0"/>
        <w:adjustRightInd w:val="0"/>
        <w:ind w:firstLine="284"/>
        <w:jc w:val="both"/>
        <w:rPr>
          <w:rFonts w:ascii="Garamond" w:hAnsi="Garamond" w:cs="Times New Roman"/>
          <w:color w:val="000000"/>
        </w:rPr>
      </w:pPr>
    </w:p>
    <w:p w14:paraId="7E762E2C" w14:textId="3A1E5895" w:rsidR="00C61BCD" w:rsidRPr="00B65C1D" w:rsidRDefault="00B5053F" w:rsidP="00C61BCD">
      <w:pPr>
        <w:tabs>
          <w:tab w:val="center" w:pos="1400"/>
          <w:tab w:val="center" w:pos="5940"/>
        </w:tabs>
        <w:autoSpaceDE w:val="0"/>
        <w:autoSpaceDN w:val="0"/>
        <w:adjustRightInd w:val="0"/>
        <w:ind w:firstLine="284"/>
        <w:rPr>
          <w:rFonts w:ascii="Garamond" w:hAnsi="Garamond" w:cs="Times New Roman"/>
          <w:color w:val="000000"/>
        </w:rPr>
      </w:pPr>
      <w:r w:rsidRPr="00B65C1D">
        <w:rPr>
          <w:rFonts w:ascii="Garamond" w:hAnsi="Garamond" w:cs="Times New Roman"/>
          <w:color w:val="000000"/>
        </w:rPr>
        <w:t xml:space="preserve"> </w:t>
      </w:r>
    </w:p>
    <w:p w14:paraId="0DB8F7DF" w14:textId="29C6B3A7" w:rsidR="00606600" w:rsidRPr="00B65C1D" w:rsidRDefault="00B762F3" w:rsidP="00C61BCD">
      <w:pPr>
        <w:pStyle w:val="DecHTitle"/>
        <w:spacing w:after="0"/>
        <w:ind w:firstLine="284"/>
        <w:rPr>
          <w:rFonts w:ascii="Garamond" w:hAnsi="Garamond"/>
          <w:sz w:val="24"/>
        </w:rPr>
      </w:pPr>
      <w:r w:rsidRPr="00B65C1D">
        <w:rPr>
          <w:rFonts w:ascii="Garamond" w:hAnsi="Garamond"/>
          <w:sz w:val="24"/>
        </w:rPr>
        <w:lastRenderedPageBreak/>
        <w:t>SHTOJCË</w:t>
      </w:r>
    </w:p>
    <w:p w14:paraId="0C09D884" w14:textId="584E83FE" w:rsidR="00606600" w:rsidRPr="00B65C1D" w:rsidRDefault="00B762F3" w:rsidP="00C61BCD">
      <w:pPr>
        <w:pStyle w:val="DecHCase"/>
        <w:spacing w:after="0"/>
        <w:ind w:firstLine="284"/>
        <w:contextualSpacing/>
        <w:rPr>
          <w:rFonts w:ascii="Garamond" w:hAnsi="Garamond"/>
          <w:b/>
          <w:i/>
          <w:color w:val="3E3E3E" w:themeColor="background2" w:themeShade="40"/>
        </w:rPr>
      </w:pPr>
      <w:r w:rsidRPr="00B65C1D">
        <w:rPr>
          <w:rFonts w:ascii="Garamond" w:hAnsi="Garamond"/>
          <w:b/>
          <w:color w:val="3E3E3E" w:themeColor="background2" w:themeShade="40"/>
        </w:rPr>
        <w:t>Kërkesa që paraqet ankimet sipas paragrafit 1</w:t>
      </w:r>
      <w:r w:rsidR="00B65C1D">
        <w:rPr>
          <w:rFonts w:ascii="Garamond" w:hAnsi="Garamond"/>
          <w:b/>
          <w:color w:val="3E3E3E" w:themeColor="background2" w:themeShade="40"/>
        </w:rPr>
        <w:t>,</w:t>
      </w:r>
      <w:r w:rsidRPr="00B65C1D">
        <w:rPr>
          <w:rFonts w:ascii="Garamond" w:hAnsi="Garamond"/>
          <w:b/>
          <w:color w:val="3E3E3E" w:themeColor="background2" w:themeShade="40"/>
        </w:rPr>
        <w:t xml:space="preserve"> të nenit 6 të Konventës</w:t>
      </w:r>
    </w:p>
    <w:p w14:paraId="70C403C3" w14:textId="572A7A11" w:rsidR="00606600" w:rsidRPr="00B65C1D" w:rsidRDefault="00B762F3" w:rsidP="00C61BCD">
      <w:pPr>
        <w:pStyle w:val="DecHCase"/>
        <w:spacing w:after="0"/>
        <w:ind w:firstLine="284"/>
        <w:contextualSpacing/>
        <w:rPr>
          <w:rFonts w:ascii="Garamond" w:hAnsi="Garamond"/>
          <w:b/>
          <w:color w:val="3E3E3E" w:themeColor="background2" w:themeShade="40"/>
        </w:rPr>
      </w:pPr>
      <w:r w:rsidRPr="00B65C1D">
        <w:rPr>
          <w:rFonts w:ascii="Garamond" w:hAnsi="Garamond"/>
          <w:b/>
          <w:color w:val="3E3E3E" w:themeColor="background2" w:themeShade="40"/>
        </w:rPr>
        <w:t>(mosekzekutimi i vendimeve të brendshme)</w:t>
      </w:r>
    </w:p>
    <w:p w14:paraId="130E10B2" w14:textId="77777777" w:rsidR="00C61BCD" w:rsidRPr="00B65C1D" w:rsidRDefault="00C61BCD" w:rsidP="00C61BCD">
      <w:pPr>
        <w:pStyle w:val="JuPara"/>
      </w:pPr>
    </w:p>
    <w:tbl>
      <w:tblPr>
        <w:tblStyle w:val="ECHRListTable"/>
        <w:tblW w:w="5000" w:type="pct"/>
        <w:jc w:val="center"/>
        <w:tblLook w:val="0420" w:firstRow="1" w:lastRow="0" w:firstColumn="0" w:lastColumn="0" w:noHBand="0" w:noVBand="1"/>
      </w:tblPr>
      <w:tblGrid>
        <w:gridCol w:w="903"/>
        <w:gridCol w:w="864"/>
        <w:gridCol w:w="1200"/>
        <w:gridCol w:w="1185"/>
        <w:gridCol w:w="1412"/>
        <w:gridCol w:w="1421"/>
        <w:gridCol w:w="1020"/>
        <w:gridCol w:w="1055"/>
      </w:tblGrid>
      <w:tr w:rsidR="00C61BCD" w:rsidRPr="00B65C1D" w14:paraId="030A4095" w14:textId="77777777" w:rsidTr="00835BAC">
        <w:trPr>
          <w:cnfStyle w:val="100000000000" w:firstRow="1" w:lastRow="0" w:firstColumn="0" w:lastColumn="0" w:oddVBand="0" w:evenVBand="0" w:oddHBand="0" w:evenHBand="0" w:firstRowFirstColumn="0" w:firstRowLastColumn="0" w:lastRowFirstColumn="0" w:lastRowLastColumn="0"/>
          <w:trHeight w:val="20"/>
          <w:jc w:val="center"/>
        </w:trPr>
        <w:tc>
          <w:tcPr>
            <w:tcW w:w="499" w:type="pct"/>
            <w:vAlign w:val="center"/>
          </w:tcPr>
          <w:p w14:paraId="2AD13871" w14:textId="77777777" w:rsidR="00D5294E" w:rsidRPr="00B65C1D" w:rsidRDefault="00B762F3" w:rsidP="00C61BCD">
            <w:pPr>
              <w:jc w:val="center"/>
              <w:rPr>
                <w:rFonts w:ascii="Garamond" w:hAnsi="Garamond"/>
                <w:sz w:val="16"/>
              </w:rPr>
            </w:pPr>
            <w:bookmarkStart w:id="0" w:name="WECLListStart"/>
            <w:bookmarkEnd w:id="0"/>
            <w:r w:rsidRPr="00B65C1D">
              <w:rPr>
                <w:rFonts w:ascii="Garamond" w:hAnsi="Garamond"/>
                <w:sz w:val="16"/>
              </w:rPr>
              <w:t>Kërkesa nr.</w:t>
            </w:r>
          </w:p>
          <w:p w14:paraId="376F1068" w14:textId="445996B6" w:rsidR="00D5294E" w:rsidRPr="00B65C1D" w:rsidRDefault="00B762F3" w:rsidP="00C61BCD">
            <w:pPr>
              <w:jc w:val="center"/>
              <w:rPr>
                <w:rFonts w:ascii="Garamond" w:hAnsi="Garamond"/>
                <w:sz w:val="16"/>
              </w:rPr>
            </w:pPr>
            <w:r w:rsidRPr="00B65C1D">
              <w:rPr>
                <w:rFonts w:ascii="Garamond" w:hAnsi="Garamond"/>
                <w:sz w:val="16"/>
              </w:rPr>
              <w:t>Data e paraqitjes</w:t>
            </w:r>
          </w:p>
        </w:tc>
        <w:tc>
          <w:tcPr>
            <w:tcW w:w="477" w:type="pct"/>
            <w:vAlign w:val="center"/>
          </w:tcPr>
          <w:p w14:paraId="3AD538F4" w14:textId="77777777" w:rsidR="00D5294E" w:rsidRPr="00B65C1D" w:rsidRDefault="00B762F3" w:rsidP="00C61BCD">
            <w:pPr>
              <w:jc w:val="center"/>
              <w:rPr>
                <w:rFonts w:ascii="Garamond" w:hAnsi="Garamond"/>
                <w:sz w:val="16"/>
              </w:rPr>
            </w:pPr>
            <w:r w:rsidRPr="00B65C1D">
              <w:rPr>
                <w:rFonts w:ascii="Garamond" w:hAnsi="Garamond"/>
                <w:sz w:val="16"/>
              </w:rPr>
              <w:t>Emri i kërkuesit</w:t>
            </w:r>
          </w:p>
          <w:p w14:paraId="20F6B3F2" w14:textId="77777777" w:rsidR="00D5294E" w:rsidRPr="00B65C1D" w:rsidRDefault="00B762F3" w:rsidP="00C61BCD">
            <w:pPr>
              <w:jc w:val="center"/>
              <w:rPr>
                <w:rFonts w:ascii="Garamond" w:hAnsi="Garamond"/>
                <w:sz w:val="16"/>
              </w:rPr>
            </w:pPr>
            <w:r w:rsidRPr="00B65C1D">
              <w:rPr>
                <w:rFonts w:ascii="Garamond" w:hAnsi="Garamond"/>
                <w:sz w:val="16"/>
              </w:rPr>
              <w:t>Viti i lindjes</w:t>
            </w:r>
          </w:p>
          <w:p w14:paraId="33621372" w14:textId="77777777" w:rsidR="00D5294E" w:rsidRPr="00B65C1D" w:rsidRDefault="00D5294E" w:rsidP="00C61BCD">
            <w:pPr>
              <w:jc w:val="center"/>
              <w:rPr>
                <w:rFonts w:ascii="Garamond" w:hAnsi="Garamond"/>
                <w:sz w:val="16"/>
              </w:rPr>
            </w:pPr>
          </w:p>
        </w:tc>
        <w:tc>
          <w:tcPr>
            <w:tcW w:w="662" w:type="pct"/>
            <w:vAlign w:val="center"/>
          </w:tcPr>
          <w:p w14:paraId="5490CFA9" w14:textId="77777777" w:rsidR="00D5294E" w:rsidRPr="00B65C1D" w:rsidRDefault="00B762F3" w:rsidP="00C61BCD">
            <w:pPr>
              <w:jc w:val="center"/>
              <w:rPr>
                <w:rFonts w:ascii="Garamond" w:hAnsi="Garamond"/>
                <w:sz w:val="16"/>
              </w:rPr>
            </w:pPr>
            <w:r w:rsidRPr="00B65C1D">
              <w:rPr>
                <w:rFonts w:ascii="Garamond" w:hAnsi="Garamond"/>
                <w:sz w:val="16"/>
              </w:rPr>
              <w:t>Emri dhe vendndodhja e përfaqësuesit</w:t>
            </w:r>
          </w:p>
        </w:tc>
        <w:tc>
          <w:tcPr>
            <w:tcW w:w="654" w:type="pct"/>
            <w:vAlign w:val="center"/>
          </w:tcPr>
          <w:p w14:paraId="527B58AA" w14:textId="77777777" w:rsidR="00D5294E" w:rsidRPr="00B65C1D" w:rsidRDefault="00B762F3" w:rsidP="00C61BCD">
            <w:pPr>
              <w:jc w:val="center"/>
              <w:rPr>
                <w:rFonts w:ascii="Garamond" w:hAnsi="Garamond"/>
                <w:sz w:val="16"/>
              </w:rPr>
            </w:pPr>
            <w:r w:rsidRPr="00B65C1D">
              <w:rPr>
                <w:rFonts w:ascii="Garamond" w:hAnsi="Garamond"/>
                <w:sz w:val="16"/>
              </w:rPr>
              <w:t>Legjislacioni i brendshëm përkatës</w:t>
            </w:r>
          </w:p>
        </w:tc>
        <w:tc>
          <w:tcPr>
            <w:tcW w:w="779" w:type="pct"/>
            <w:vAlign w:val="center"/>
          </w:tcPr>
          <w:p w14:paraId="61055C87" w14:textId="69537B2B" w:rsidR="00D5294E" w:rsidRPr="00B65C1D" w:rsidRDefault="00B762F3" w:rsidP="00C61BCD">
            <w:pPr>
              <w:jc w:val="center"/>
              <w:rPr>
                <w:rFonts w:ascii="Garamond" w:hAnsi="Garamond"/>
                <w:sz w:val="16"/>
              </w:rPr>
            </w:pPr>
            <w:r w:rsidRPr="00B65C1D">
              <w:rPr>
                <w:rFonts w:ascii="Garamond" w:hAnsi="Garamond"/>
                <w:sz w:val="16"/>
              </w:rPr>
              <w:t>Data e fillimit të periudhës së mosekzekutimit</w:t>
            </w:r>
          </w:p>
        </w:tc>
        <w:tc>
          <w:tcPr>
            <w:tcW w:w="784" w:type="pct"/>
            <w:vAlign w:val="center"/>
          </w:tcPr>
          <w:p w14:paraId="25BBA107" w14:textId="42A905D9" w:rsidR="00D5294E" w:rsidRPr="00B65C1D" w:rsidRDefault="00B762F3" w:rsidP="00C61BCD">
            <w:pPr>
              <w:jc w:val="center"/>
              <w:rPr>
                <w:rFonts w:ascii="Garamond" w:hAnsi="Garamond"/>
                <w:sz w:val="16"/>
              </w:rPr>
            </w:pPr>
            <w:r w:rsidRPr="00B65C1D">
              <w:rPr>
                <w:rFonts w:ascii="Garamond" w:hAnsi="Garamond"/>
                <w:sz w:val="16"/>
              </w:rPr>
              <w:t>Data e mbarimit të periudhës së mosekzekutimit</w:t>
            </w:r>
          </w:p>
          <w:p w14:paraId="2A1D584B" w14:textId="77777777" w:rsidR="00D5294E" w:rsidRPr="00B65C1D" w:rsidRDefault="00B762F3" w:rsidP="00C61BCD">
            <w:pPr>
              <w:jc w:val="center"/>
              <w:rPr>
                <w:rFonts w:ascii="Garamond" w:hAnsi="Garamond"/>
                <w:sz w:val="16"/>
              </w:rPr>
            </w:pPr>
            <w:r w:rsidRPr="00B65C1D">
              <w:rPr>
                <w:rFonts w:ascii="Garamond" w:hAnsi="Garamond"/>
                <w:sz w:val="16"/>
              </w:rPr>
              <w:t>Kohëzgjatja e procedurave të ekzekutimit</w:t>
            </w:r>
          </w:p>
        </w:tc>
        <w:tc>
          <w:tcPr>
            <w:tcW w:w="563" w:type="pct"/>
            <w:vAlign w:val="center"/>
          </w:tcPr>
          <w:p w14:paraId="42D10B6A" w14:textId="69523EE1" w:rsidR="00D5294E" w:rsidRPr="00B65C1D" w:rsidRDefault="00B762F3" w:rsidP="00C61BCD">
            <w:pPr>
              <w:jc w:val="center"/>
              <w:rPr>
                <w:rFonts w:ascii="Garamond" w:hAnsi="Garamond"/>
                <w:sz w:val="16"/>
              </w:rPr>
            </w:pPr>
            <w:r w:rsidRPr="00B65C1D">
              <w:rPr>
                <w:rFonts w:ascii="Garamond" w:hAnsi="Garamond"/>
                <w:sz w:val="16"/>
              </w:rPr>
              <w:t>Shuma e dhënë për dëmin jopasuror</w:t>
            </w:r>
          </w:p>
          <w:p w14:paraId="68AFB700" w14:textId="77777777" w:rsidR="00D5294E" w:rsidRPr="00B65C1D" w:rsidRDefault="00B762F3" w:rsidP="00C61BCD">
            <w:pPr>
              <w:jc w:val="center"/>
              <w:rPr>
                <w:rFonts w:ascii="Garamond" w:hAnsi="Garamond"/>
                <w:sz w:val="16"/>
              </w:rPr>
            </w:pPr>
            <w:r w:rsidRPr="00B65C1D">
              <w:rPr>
                <w:rFonts w:ascii="Garamond" w:hAnsi="Garamond"/>
                <w:sz w:val="16"/>
              </w:rPr>
              <w:t>(në euro)</w:t>
            </w:r>
            <w:r w:rsidRPr="00B65C1D">
              <w:rPr>
                <w:rStyle w:val="FootnoteReference"/>
                <w:rFonts w:ascii="Garamond" w:hAnsi="Garamond"/>
                <w:sz w:val="16"/>
              </w:rPr>
              <w:footnoteReference w:id="2"/>
            </w:r>
          </w:p>
        </w:tc>
        <w:tc>
          <w:tcPr>
            <w:tcW w:w="582" w:type="pct"/>
            <w:vAlign w:val="center"/>
          </w:tcPr>
          <w:p w14:paraId="380C5E81" w14:textId="77777777" w:rsidR="00D5294E" w:rsidRPr="00B65C1D" w:rsidRDefault="00B762F3" w:rsidP="00C61BCD">
            <w:pPr>
              <w:jc w:val="center"/>
              <w:rPr>
                <w:rFonts w:ascii="Garamond" w:hAnsi="Garamond"/>
                <w:sz w:val="16"/>
              </w:rPr>
            </w:pPr>
            <w:r w:rsidRPr="00B65C1D">
              <w:rPr>
                <w:rFonts w:ascii="Garamond" w:hAnsi="Garamond"/>
                <w:sz w:val="16"/>
              </w:rPr>
              <w:t>Shuma e dhënë për kosto dhe shpenzime</w:t>
            </w:r>
          </w:p>
          <w:p w14:paraId="4D925D18" w14:textId="77777777" w:rsidR="00D5294E" w:rsidRPr="00B65C1D" w:rsidRDefault="00B762F3" w:rsidP="00C61BCD">
            <w:pPr>
              <w:jc w:val="center"/>
              <w:rPr>
                <w:rFonts w:ascii="Garamond" w:hAnsi="Garamond"/>
                <w:sz w:val="16"/>
              </w:rPr>
            </w:pPr>
            <w:r w:rsidRPr="00B65C1D">
              <w:rPr>
                <w:rFonts w:ascii="Garamond" w:hAnsi="Garamond"/>
                <w:sz w:val="16"/>
              </w:rPr>
              <w:t>(në euro)</w:t>
            </w:r>
            <w:r w:rsidRPr="00B65C1D">
              <w:rPr>
                <w:rStyle w:val="FootnoteReference"/>
                <w:rFonts w:ascii="Garamond" w:hAnsi="Garamond"/>
                <w:sz w:val="16"/>
              </w:rPr>
              <w:footnoteReference w:id="3"/>
            </w:r>
          </w:p>
        </w:tc>
      </w:tr>
      <w:tr w:rsidR="009B26E4" w:rsidRPr="00B65C1D" w14:paraId="60A9D82B" w14:textId="77777777" w:rsidTr="00835BAC">
        <w:trPr>
          <w:trHeight w:val="20"/>
          <w:jc w:val="center"/>
        </w:trPr>
        <w:tc>
          <w:tcPr>
            <w:tcW w:w="499" w:type="pct"/>
            <w:vMerge w:val="restart"/>
            <w:vAlign w:val="center"/>
          </w:tcPr>
          <w:p w14:paraId="3B5C45F5" w14:textId="77777777" w:rsidR="00D5294E" w:rsidRPr="00B65C1D" w:rsidRDefault="00B762F3" w:rsidP="00C61BCD">
            <w:pPr>
              <w:tabs>
                <w:tab w:val="num" w:pos="283"/>
              </w:tabs>
              <w:jc w:val="center"/>
              <w:rPr>
                <w:rFonts w:ascii="Garamond" w:eastAsiaTheme="minorEastAsia" w:hAnsi="Garamond"/>
                <w:sz w:val="16"/>
              </w:rPr>
            </w:pPr>
            <w:r w:rsidRPr="00B65C1D">
              <w:rPr>
                <w:rFonts w:ascii="Garamond" w:hAnsi="Garamond"/>
                <w:sz w:val="16"/>
              </w:rPr>
              <w:t>24908/18</w:t>
            </w:r>
          </w:p>
          <w:p w14:paraId="5DF499D4" w14:textId="370331B9" w:rsidR="00D5294E" w:rsidRPr="00B65C1D" w:rsidRDefault="00B762F3" w:rsidP="00C61BCD">
            <w:pPr>
              <w:tabs>
                <w:tab w:val="num" w:pos="283"/>
              </w:tabs>
              <w:jc w:val="center"/>
              <w:rPr>
                <w:rFonts w:ascii="Garamond" w:eastAsiaTheme="minorEastAsia" w:hAnsi="Garamond"/>
                <w:sz w:val="16"/>
              </w:rPr>
            </w:pPr>
            <w:r w:rsidRPr="00B65C1D">
              <w:rPr>
                <w:rFonts w:ascii="Garamond" w:hAnsi="Garamond"/>
                <w:sz w:val="16"/>
              </w:rPr>
              <w:t>24</w:t>
            </w:r>
            <w:r w:rsidR="00B65C1D">
              <w:rPr>
                <w:rFonts w:ascii="Garamond" w:hAnsi="Garamond"/>
                <w:sz w:val="16"/>
              </w:rPr>
              <w:t>.</w:t>
            </w:r>
            <w:r w:rsidRPr="00B65C1D">
              <w:rPr>
                <w:rFonts w:ascii="Garamond" w:hAnsi="Garamond"/>
                <w:sz w:val="16"/>
              </w:rPr>
              <w:t>5</w:t>
            </w:r>
            <w:r w:rsidR="00B65C1D">
              <w:rPr>
                <w:rFonts w:ascii="Garamond" w:hAnsi="Garamond"/>
                <w:sz w:val="16"/>
              </w:rPr>
              <w:t>.</w:t>
            </w:r>
            <w:r w:rsidRPr="00B65C1D">
              <w:rPr>
                <w:rFonts w:ascii="Garamond" w:hAnsi="Garamond"/>
                <w:sz w:val="16"/>
              </w:rPr>
              <w:t>2018</w:t>
            </w:r>
          </w:p>
          <w:p w14:paraId="0BBE31FC" w14:textId="77777777" w:rsidR="00D5294E" w:rsidRPr="00B65C1D" w:rsidRDefault="00D5294E" w:rsidP="00C61BCD">
            <w:pPr>
              <w:tabs>
                <w:tab w:val="num" w:pos="283"/>
              </w:tabs>
              <w:jc w:val="center"/>
              <w:rPr>
                <w:rFonts w:ascii="Garamond" w:eastAsiaTheme="minorEastAsia" w:hAnsi="Garamond"/>
                <w:sz w:val="16"/>
              </w:rPr>
            </w:pPr>
          </w:p>
        </w:tc>
        <w:tc>
          <w:tcPr>
            <w:tcW w:w="477" w:type="pct"/>
            <w:vAlign w:val="center"/>
          </w:tcPr>
          <w:p w14:paraId="1A904D77" w14:textId="77777777" w:rsidR="00D5294E" w:rsidRPr="00B65C1D" w:rsidRDefault="00B762F3" w:rsidP="00C61BCD">
            <w:pPr>
              <w:jc w:val="center"/>
              <w:rPr>
                <w:rFonts w:ascii="Garamond" w:hAnsi="Garamond"/>
                <w:sz w:val="16"/>
              </w:rPr>
            </w:pPr>
            <w:r w:rsidRPr="00B65C1D">
              <w:rPr>
                <w:rFonts w:ascii="Garamond" w:hAnsi="Garamond"/>
                <w:b/>
                <w:sz w:val="16"/>
              </w:rPr>
              <w:t>Mimoza MAHO</w:t>
            </w:r>
          </w:p>
          <w:p w14:paraId="2CF89B8F" w14:textId="77777777" w:rsidR="00D5294E" w:rsidRPr="00B65C1D" w:rsidRDefault="00B762F3" w:rsidP="00C61BCD">
            <w:pPr>
              <w:jc w:val="center"/>
              <w:rPr>
                <w:rFonts w:ascii="Garamond" w:hAnsi="Garamond"/>
                <w:sz w:val="16"/>
              </w:rPr>
            </w:pPr>
            <w:r w:rsidRPr="00B65C1D">
              <w:rPr>
                <w:rFonts w:ascii="Garamond" w:hAnsi="Garamond"/>
                <w:sz w:val="16"/>
              </w:rPr>
              <w:t>1956</w:t>
            </w:r>
          </w:p>
          <w:p w14:paraId="587481CF" w14:textId="77777777" w:rsidR="00D5294E" w:rsidRPr="00B65C1D" w:rsidRDefault="00D5294E" w:rsidP="00C61BCD">
            <w:pPr>
              <w:jc w:val="center"/>
              <w:rPr>
                <w:rFonts w:ascii="Garamond" w:hAnsi="Garamond"/>
                <w:b/>
                <w:sz w:val="16"/>
              </w:rPr>
            </w:pPr>
          </w:p>
          <w:p w14:paraId="08A4B945" w14:textId="77777777" w:rsidR="00D5294E" w:rsidRPr="00B65C1D" w:rsidRDefault="00D5294E" w:rsidP="00C61BCD">
            <w:pPr>
              <w:jc w:val="center"/>
              <w:rPr>
                <w:rFonts w:ascii="Garamond" w:hAnsi="Garamond"/>
                <w:b/>
                <w:sz w:val="16"/>
              </w:rPr>
            </w:pPr>
          </w:p>
          <w:p w14:paraId="32644217" w14:textId="77777777" w:rsidR="00D5294E" w:rsidRPr="00B65C1D" w:rsidRDefault="00D5294E" w:rsidP="00C61BCD">
            <w:pPr>
              <w:jc w:val="center"/>
              <w:rPr>
                <w:rFonts w:ascii="Garamond" w:hAnsi="Garamond"/>
                <w:sz w:val="16"/>
              </w:rPr>
            </w:pPr>
          </w:p>
        </w:tc>
        <w:tc>
          <w:tcPr>
            <w:tcW w:w="662" w:type="pct"/>
            <w:vMerge w:val="restart"/>
            <w:vAlign w:val="center"/>
          </w:tcPr>
          <w:p w14:paraId="4B4844C5" w14:textId="77777777" w:rsidR="00D5294E" w:rsidRPr="00B65C1D" w:rsidRDefault="00B762F3" w:rsidP="00C61BCD">
            <w:pPr>
              <w:jc w:val="center"/>
              <w:rPr>
                <w:rFonts w:ascii="Garamond" w:hAnsi="Garamond"/>
                <w:sz w:val="16"/>
              </w:rPr>
            </w:pPr>
            <w:r w:rsidRPr="00B65C1D">
              <w:rPr>
                <w:rFonts w:ascii="Garamond" w:hAnsi="Garamond"/>
                <w:sz w:val="16"/>
              </w:rPr>
              <w:t>Suela Mëneri</w:t>
            </w:r>
          </w:p>
          <w:p w14:paraId="2E83204B" w14:textId="77777777" w:rsidR="00D5294E" w:rsidRPr="00B65C1D" w:rsidRDefault="00B762F3" w:rsidP="00C61BCD">
            <w:pPr>
              <w:jc w:val="center"/>
              <w:rPr>
                <w:rFonts w:ascii="Garamond" w:hAnsi="Garamond"/>
                <w:sz w:val="16"/>
              </w:rPr>
            </w:pPr>
            <w:r w:rsidRPr="00B65C1D">
              <w:rPr>
                <w:rFonts w:ascii="Garamond" w:hAnsi="Garamond"/>
                <w:sz w:val="16"/>
              </w:rPr>
              <w:t>Tiranë</w:t>
            </w:r>
          </w:p>
        </w:tc>
        <w:tc>
          <w:tcPr>
            <w:tcW w:w="654" w:type="pct"/>
            <w:vAlign w:val="center"/>
          </w:tcPr>
          <w:p w14:paraId="777AB835" w14:textId="77777777" w:rsidR="00D5294E" w:rsidRPr="00B65C1D" w:rsidRDefault="00B762F3" w:rsidP="00C61BCD">
            <w:pPr>
              <w:jc w:val="center"/>
              <w:rPr>
                <w:rFonts w:ascii="Garamond" w:hAnsi="Garamond"/>
                <w:sz w:val="16"/>
              </w:rPr>
            </w:pPr>
            <w:r w:rsidRPr="00B65C1D">
              <w:rPr>
                <w:rFonts w:ascii="Garamond" w:hAnsi="Garamond"/>
                <w:sz w:val="16"/>
              </w:rPr>
              <w:t>-</w:t>
            </w:r>
          </w:p>
        </w:tc>
        <w:tc>
          <w:tcPr>
            <w:tcW w:w="779" w:type="pct"/>
            <w:vAlign w:val="center"/>
          </w:tcPr>
          <w:p w14:paraId="39F9B6BA" w14:textId="77777777" w:rsidR="00D5294E" w:rsidRPr="00B65C1D" w:rsidRDefault="00B762F3" w:rsidP="00C61BCD">
            <w:pPr>
              <w:jc w:val="center"/>
              <w:rPr>
                <w:rFonts w:ascii="Garamond" w:hAnsi="Garamond"/>
                <w:sz w:val="16"/>
              </w:rPr>
            </w:pPr>
            <w:r w:rsidRPr="00B65C1D">
              <w:rPr>
                <w:rFonts w:ascii="Garamond" w:hAnsi="Garamond"/>
                <w:sz w:val="16"/>
              </w:rPr>
              <w:t>-</w:t>
            </w:r>
          </w:p>
        </w:tc>
        <w:tc>
          <w:tcPr>
            <w:tcW w:w="784" w:type="pct"/>
            <w:vAlign w:val="center"/>
          </w:tcPr>
          <w:p w14:paraId="3BE3BF95" w14:textId="77777777" w:rsidR="00D5294E" w:rsidRPr="00B65C1D" w:rsidRDefault="00B762F3" w:rsidP="00C61BCD">
            <w:pPr>
              <w:jc w:val="center"/>
              <w:rPr>
                <w:rFonts w:ascii="Garamond" w:hAnsi="Garamond"/>
                <w:sz w:val="16"/>
              </w:rPr>
            </w:pPr>
            <w:r w:rsidRPr="00B65C1D">
              <w:rPr>
                <w:rFonts w:ascii="Garamond" w:hAnsi="Garamond"/>
                <w:sz w:val="16"/>
              </w:rPr>
              <w:t>-</w:t>
            </w:r>
          </w:p>
        </w:tc>
        <w:tc>
          <w:tcPr>
            <w:tcW w:w="563" w:type="pct"/>
            <w:vAlign w:val="center"/>
          </w:tcPr>
          <w:p w14:paraId="2B3991F2" w14:textId="77777777" w:rsidR="00D5294E" w:rsidRPr="00B65C1D" w:rsidRDefault="00B762F3" w:rsidP="00C61BCD">
            <w:pPr>
              <w:jc w:val="center"/>
              <w:rPr>
                <w:rFonts w:ascii="Garamond" w:hAnsi="Garamond"/>
                <w:sz w:val="16"/>
              </w:rPr>
            </w:pPr>
            <w:r w:rsidRPr="00B65C1D">
              <w:rPr>
                <w:rFonts w:ascii="Garamond" w:hAnsi="Garamond"/>
                <w:sz w:val="16"/>
              </w:rPr>
              <w:t>-</w:t>
            </w:r>
          </w:p>
        </w:tc>
        <w:tc>
          <w:tcPr>
            <w:tcW w:w="582" w:type="pct"/>
            <w:vAlign w:val="center"/>
          </w:tcPr>
          <w:p w14:paraId="5AA0AA15" w14:textId="77777777" w:rsidR="00D5294E" w:rsidRPr="00B65C1D" w:rsidRDefault="00B762F3" w:rsidP="00C61BCD">
            <w:pPr>
              <w:jc w:val="center"/>
              <w:rPr>
                <w:rFonts w:ascii="Garamond" w:hAnsi="Garamond"/>
                <w:sz w:val="16"/>
              </w:rPr>
            </w:pPr>
            <w:r w:rsidRPr="00B65C1D">
              <w:rPr>
                <w:rFonts w:ascii="Garamond" w:hAnsi="Garamond"/>
                <w:sz w:val="16"/>
              </w:rPr>
              <w:t>-</w:t>
            </w:r>
          </w:p>
        </w:tc>
      </w:tr>
      <w:tr w:rsidR="009B26E4" w:rsidRPr="00B65C1D" w14:paraId="51BE0748" w14:textId="77777777" w:rsidTr="00835BAC">
        <w:trPr>
          <w:trHeight w:val="20"/>
          <w:jc w:val="center"/>
        </w:trPr>
        <w:tc>
          <w:tcPr>
            <w:tcW w:w="499" w:type="pct"/>
            <w:vMerge/>
            <w:tcBorders>
              <w:bottom w:val="single" w:sz="4" w:space="0" w:color="838383" w:themeColor="text2" w:themeShade="BF"/>
            </w:tcBorders>
            <w:vAlign w:val="center"/>
          </w:tcPr>
          <w:p w14:paraId="6ED6E314" w14:textId="77777777" w:rsidR="00D5294E" w:rsidRPr="00B65C1D" w:rsidRDefault="00D5294E" w:rsidP="00C61BCD">
            <w:pPr>
              <w:pStyle w:val="ListParagraph"/>
              <w:numPr>
                <w:ilvl w:val="0"/>
                <w:numId w:val="1"/>
              </w:numPr>
              <w:tabs>
                <w:tab w:val="num" w:pos="283"/>
              </w:tabs>
              <w:ind w:left="0" w:firstLine="0"/>
              <w:jc w:val="center"/>
              <w:rPr>
                <w:rFonts w:ascii="Garamond" w:eastAsiaTheme="minorEastAsia" w:hAnsi="Garamond"/>
                <w:sz w:val="16"/>
              </w:rPr>
            </w:pPr>
          </w:p>
        </w:tc>
        <w:tc>
          <w:tcPr>
            <w:tcW w:w="477" w:type="pct"/>
            <w:tcBorders>
              <w:bottom w:val="single" w:sz="4" w:space="0" w:color="838383" w:themeColor="text2" w:themeShade="BF"/>
            </w:tcBorders>
            <w:vAlign w:val="center"/>
          </w:tcPr>
          <w:p w14:paraId="44D260F7" w14:textId="77777777" w:rsidR="00D5294E" w:rsidRPr="00B65C1D" w:rsidRDefault="00B762F3" w:rsidP="00C61BCD">
            <w:pPr>
              <w:jc w:val="center"/>
              <w:rPr>
                <w:rFonts w:ascii="Garamond" w:hAnsi="Garamond"/>
                <w:sz w:val="16"/>
              </w:rPr>
            </w:pPr>
            <w:r w:rsidRPr="00B65C1D">
              <w:rPr>
                <w:rFonts w:ascii="Garamond" w:hAnsi="Garamond"/>
                <w:b/>
                <w:sz w:val="16"/>
              </w:rPr>
              <w:t>Arben MAHO</w:t>
            </w:r>
          </w:p>
          <w:p w14:paraId="55DEB062" w14:textId="77777777" w:rsidR="00D5294E" w:rsidRPr="00B65C1D" w:rsidRDefault="00B762F3" w:rsidP="00C61BCD">
            <w:pPr>
              <w:jc w:val="center"/>
              <w:rPr>
                <w:rFonts w:ascii="Garamond" w:hAnsi="Garamond"/>
                <w:sz w:val="16"/>
              </w:rPr>
            </w:pPr>
            <w:r w:rsidRPr="00B65C1D">
              <w:rPr>
                <w:rFonts w:ascii="Garamond" w:hAnsi="Garamond"/>
                <w:sz w:val="16"/>
              </w:rPr>
              <w:t>1961</w:t>
            </w:r>
          </w:p>
          <w:p w14:paraId="5B217279" w14:textId="77777777" w:rsidR="00D5294E" w:rsidRPr="00B65C1D" w:rsidRDefault="00D5294E" w:rsidP="00C61BCD">
            <w:pPr>
              <w:jc w:val="center"/>
              <w:rPr>
                <w:rFonts w:ascii="Garamond" w:hAnsi="Garamond"/>
                <w:sz w:val="16"/>
              </w:rPr>
            </w:pPr>
          </w:p>
          <w:p w14:paraId="2D3161C0" w14:textId="77777777" w:rsidR="00D5294E" w:rsidRPr="00B65C1D" w:rsidRDefault="00B762F3" w:rsidP="00C61BCD">
            <w:pPr>
              <w:jc w:val="center"/>
              <w:rPr>
                <w:rFonts w:ascii="Garamond" w:hAnsi="Garamond"/>
                <w:sz w:val="16"/>
              </w:rPr>
            </w:pPr>
            <w:r w:rsidRPr="00B65C1D">
              <w:rPr>
                <w:rFonts w:ascii="Garamond" w:hAnsi="Garamond"/>
                <w:b/>
                <w:sz w:val="16"/>
              </w:rPr>
              <w:t>Saime MAHO</w:t>
            </w:r>
          </w:p>
          <w:p w14:paraId="5A7FDBC3" w14:textId="77777777" w:rsidR="00D5294E" w:rsidRPr="00B65C1D" w:rsidRDefault="00B762F3" w:rsidP="00C61BCD">
            <w:pPr>
              <w:jc w:val="center"/>
              <w:rPr>
                <w:rFonts w:ascii="Garamond" w:hAnsi="Garamond"/>
                <w:sz w:val="16"/>
              </w:rPr>
            </w:pPr>
            <w:r w:rsidRPr="00B65C1D">
              <w:rPr>
                <w:rFonts w:ascii="Garamond" w:hAnsi="Garamond"/>
                <w:sz w:val="16"/>
              </w:rPr>
              <w:t>1937</w:t>
            </w:r>
          </w:p>
          <w:p w14:paraId="761EBFF2" w14:textId="77777777" w:rsidR="00D5294E" w:rsidRPr="00B65C1D" w:rsidRDefault="00D5294E" w:rsidP="00C61BCD">
            <w:pPr>
              <w:jc w:val="center"/>
              <w:rPr>
                <w:rFonts w:ascii="Garamond" w:hAnsi="Garamond"/>
                <w:b/>
                <w:sz w:val="16"/>
              </w:rPr>
            </w:pPr>
          </w:p>
        </w:tc>
        <w:tc>
          <w:tcPr>
            <w:tcW w:w="662" w:type="pct"/>
            <w:vMerge/>
            <w:tcBorders>
              <w:bottom w:val="single" w:sz="4" w:space="0" w:color="838383" w:themeColor="text2" w:themeShade="BF"/>
            </w:tcBorders>
            <w:vAlign w:val="center"/>
          </w:tcPr>
          <w:p w14:paraId="14B6ADA3" w14:textId="77777777" w:rsidR="00D5294E" w:rsidRPr="00B65C1D" w:rsidRDefault="00D5294E" w:rsidP="00C61BCD">
            <w:pPr>
              <w:jc w:val="center"/>
              <w:rPr>
                <w:rFonts w:ascii="Garamond" w:hAnsi="Garamond"/>
                <w:sz w:val="16"/>
              </w:rPr>
            </w:pPr>
          </w:p>
        </w:tc>
        <w:tc>
          <w:tcPr>
            <w:tcW w:w="654" w:type="pct"/>
            <w:tcBorders>
              <w:bottom w:val="single" w:sz="4" w:space="0" w:color="838383" w:themeColor="text2" w:themeShade="BF"/>
            </w:tcBorders>
            <w:vAlign w:val="center"/>
          </w:tcPr>
          <w:p w14:paraId="3F301078" w14:textId="7CDDEBB3" w:rsidR="00D5294E" w:rsidRPr="00B65C1D" w:rsidRDefault="00B762F3" w:rsidP="00C61BCD">
            <w:pPr>
              <w:jc w:val="center"/>
              <w:rPr>
                <w:rFonts w:ascii="Garamond" w:hAnsi="Garamond"/>
                <w:sz w:val="16"/>
              </w:rPr>
            </w:pPr>
            <w:r w:rsidRPr="00B65C1D">
              <w:rPr>
                <w:rFonts w:ascii="Garamond" w:hAnsi="Garamond"/>
                <w:sz w:val="16"/>
              </w:rPr>
              <w:t>Vendim i Gjykatës së Rrethit Tiranë, 8</w:t>
            </w:r>
            <w:r w:rsidR="00B65C1D">
              <w:rPr>
                <w:rFonts w:ascii="Garamond" w:hAnsi="Garamond"/>
                <w:sz w:val="16"/>
              </w:rPr>
              <w:t>.</w:t>
            </w:r>
            <w:r w:rsidRPr="00B65C1D">
              <w:rPr>
                <w:rFonts w:ascii="Garamond" w:hAnsi="Garamond"/>
                <w:sz w:val="16"/>
              </w:rPr>
              <w:t>2</w:t>
            </w:r>
            <w:r w:rsidR="00B65C1D">
              <w:rPr>
                <w:rFonts w:ascii="Garamond" w:hAnsi="Garamond"/>
                <w:sz w:val="16"/>
              </w:rPr>
              <w:t>.</w:t>
            </w:r>
            <w:r w:rsidRPr="00B65C1D">
              <w:rPr>
                <w:rFonts w:ascii="Garamond" w:hAnsi="Garamond"/>
                <w:sz w:val="16"/>
              </w:rPr>
              <w:t>2007</w:t>
            </w:r>
          </w:p>
        </w:tc>
        <w:tc>
          <w:tcPr>
            <w:tcW w:w="779" w:type="pct"/>
            <w:tcBorders>
              <w:bottom w:val="single" w:sz="4" w:space="0" w:color="838383" w:themeColor="text2" w:themeShade="BF"/>
            </w:tcBorders>
            <w:vAlign w:val="center"/>
          </w:tcPr>
          <w:p w14:paraId="31F4A5A9" w14:textId="7D20AB2B" w:rsidR="00D5294E" w:rsidRPr="00B65C1D" w:rsidRDefault="00B762F3" w:rsidP="00C61BCD">
            <w:pPr>
              <w:jc w:val="center"/>
              <w:rPr>
                <w:rFonts w:ascii="Garamond" w:hAnsi="Garamond"/>
                <w:sz w:val="16"/>
              </w:rPr>
            </w:pPr>
            <w:r w:rsidRPr="00B65C1D">
              <w:rPr>
                <w:rFonts w:ascii="Garamond" w:hAnsi="Garamond"/>
                <w:sz w:val="16"/>
              </w:rPr>
              <w:t>12</w:t>
            </w:r>
            <w:r w:rsidR="00B65C1D">
              <w:rPr>
                <w:rFonts w:ascii="Garamond" w:hAnsi="Garamond"/>
                <w:sz w:val="16"/>
              </w:rPr>
              <w:t>.</w:t>
            </w:r>
            <w:r w:rsidRPr="00B65C1D">
              <w:rPr>
                <w:rFonts w:ascii="Garamond" w:hAnsi="Garamond"/>
                <w:sz w:val="16"/>
              </w:rPr>
              <w:t>3</w:t>
            </w:r>
            <w:r w:rsidR="00B65C1D">
              <w:rPr>
                <w:rFonts w:ascii="Garamond" w:hAnsi="Garamond"/>
                <w:sz w:val="16"/>
              </w:rPr>
              <w:t>.</w:t>
            </w:r>
            <w:r w:rsidRPr="00B65C1D">
              <w:rPr>
                <w:rFonts w:ascii="Garamond" w:hAnsi="Garamond"/>
                <w:sz w:val="16"/>
              </w:rPr>
              <w:t>2010</w:t>
            </w:r>
          </w:p>
        </w:tc>
        <w:tc>
          <w:tcPr>
            <w:tcW w:w="784" w:type="pct"/>
            <w:tcBorders>
              <w:bottom w:val="single" w:sz="4" w:space="0" w:color="838383" w:themeColor="text2" w:themeShade="BF"/>
            </w:tcBorders>
            <w:vAlign w:val="center"/>
          </w:tcPr>
          <w:p w14:paraId="1184049C" w14:textId="77777777" w:rsidR="00D5294E" w:rsidRPr="00B65C1D" w:rsidRDefault="00B762F3" w:rsidP="00C61BCD">
            <w:pPr>
              <w:jc w:val="center"/>
              <w:rPr>
                <w:rFonts w:ascii="Garamond" w:hAnsi="Garamond"/>
                <w:sz w:val="16"/>
              </w:rPr>
            </w:pPr>
            <w:r w:rsidRPr="00B65C1D">
              <w:rPr>
                <w:rFonts w:ascii="Garamond" w:hAnsi="Garamond"/>
                <w:sz w:val="16"/>
              </w:rPr>
              <w:t>Në pritje për më shumë se</w:t>
            </w:r>
          </w:p>
          <w:p w14:paraId="10B1A1B4" w14:textId="77777777" w:rsidR="00D5294E" w:rsidRPr="00B65C1D" w:rsidRDefault="00B762F3" w:rsidP="00C61BCD">
            <w:pPr>
              <w:jc w:val="center"/>
              <w:rPr>
                <w:rFonts w:ascii="Garamond" w:hAnsi="Garamond"/>
                <w:sz w:val="16"/>
              </w:rPr>
            </w:pPr>
            <w:r w:rsidRPr="00B65C1D">
              <w:rPr>
                <w:rFonts w:ascii="Garamond" w:hAnsi="Garamond"/>
                <w:sz w:val="16"/>
              </w:rPr>
              <w:t>14 vjet dhe 6 muaj</w:t>
            </w:r>
          </w:p>
        </w:tc>
        <w:tc>
          <w:tcPr>
            <w:tcW w:w="563" w:type="pct"/>
            <w:tcBorders>
              <w:bottom w:val="single" w:sz="4" w:space="0" w:color="838383" w:themeColor="text2" w:themeShade="BF"/>
            </w:tcBorders>
            <w:vAlign w:val="center"/>
          </w:tcPr>
          <w:p w14:paraId="09951F61" w14:textId="77777777" w:rsidR="00D5294E" w:rsidRPr="00B65C1D" w:rsidRDefault="00B762F3" w:rsidP="00C61BCD">
            <w:pPr>
              <w:jc w:val="center"/>
              <w:rPr>
                <w:rFonts w:ascii="Garamond" w:hAnsi="Garamond"/>
                <w:sz w:val="16"/>
              </w:rPr>
            </w:pPr>
            <w:r w:rsidRPr="00B65C1D">
              <w:rPr>
                <w:rFonts w:ascii="Garamond" w:hAnsi="Garamond"/>
                <w:sz w:val="16"/>
              </w:rPr>
              <w:t>4.700,</w:t>
            </w:r>
          </w:p>
          <w:p w14:paraId="38E18D6D" w14:textId="77777777" w:rsidR="00D5294E" w:rsidRPr="00B65C1D" w:rsidRDefault="00B762F3" w:rsidP="00C61BCD">
            <w:pPr>
              <w:jc w:val="center"/>
              <w:rPr>
                <w:rFonts w:ascii="Garamond" w:hAnsi="Garamond"/>
                <w:sz w:val="16"/>
              </w:rPr>
            </w:pPr>
            <w:r w:rsidRPr="00B65C1D">
              <w:rPr>
                <w:rFonts w:ascii="Garamond" w:hAnsi="Garamond"/>
                <w:sz w:val="16"/>
              </w:rPr>
              <w:t>bashkërisht për kërkuesin e dytë dhe të tretë</w:t>
            </w:r>
          </w:p>
        </w:tc>
        <w:tc>
          <w:tcPr>
            <w:tcW w:w="582" w:type="pct"/>
            <w:tcBorders>
              <w:bottom w:val="single" w:sz="4" w:space="0" w:color="838383" w:themeColor="text2" w:themeShade="BF"/>
            </w:tcBorders>
            <w:vAlign w:val="center"/>
          </w:tcPr>
          <w:p w14:paraId="3FFB697C" w14:textId="77777777" w:rsidR="00D5294E" w:rsidRPr="00B65C1D" w:rsidRDefault="00B762F3" w:rsidP="00C61BCD">
            <w:pPr>
              <w:jc w:val="center"/>
              <w:rPr>
                <w:rFonts w:ascii="Garamond" w:hAnsi="Garamond"/>
                <w:sz w:val="16"/>
              </w:rPr>
            </w:pPr>
            <w:r w:rsidRPr="00B65C1D">
              <w:rPr>
                <w:rFonts w:ascii="Garamond" w:hAnsi="Garamond"/>
                <w:sz w:val="16"/>
              </w:rPr>
              <w:t>500,</w:t>
            </w:r>
          </w:p>
          <w:p w14:paraId="2B0AA08D" w14:textId="77777777" w:rsidR="00D5294E" w:rsidRPr="00B65C1D" w:rsidRDefault="00B762F3" w:rsidP="00C61BCD">
            <w:pPr>
              <w:jc w:val="center"/>
              <w:rPr>
                <w:rFonts w:ascii="Garamond" w:hAnsi="Garamond"/>
                <w:sz w:val="16"/>
              </w:rPr>
            </w:pPr>
            <w:r w:rsidRPr="00B65C1D">
              <w:rPr>
                <w:rFonts w:ascii="Garamond" w:hAnsi="Garamond"/>
                <w:sz w:val="16"/>
              </w:rPr>
              <w:t>bashkërisht për kërkuesin e dytë dhe të tretë</w:t>
            </w:r>
          </w:p>
        </w:tc>
      </w:tr>
    </w:tbl>
    <w:p w14:paraId="022A28A1" w14:textId="77777777" w:rsidR="00606600" w:rsidRPr="00B65C1D" w:rsidRDefault="00606600" w:rsidP="00C61BCD">
      <w:pPr>
        <w:ind w:firstLine="284"/>
        <w:rPr>
          <w:rFonts w:ascii="Garamond" w:hAnsi="Garamond"/>
        </w:rPr>
      </w:pPr>
    </w:p>
    <w:sectPr w:rsidR="00606600" w:rsidRPr="00B65C1D" w:rsidSect="00B5053F">
      <w:headerReference w:type="even" r:id="rId11"/>
      <w:headerReference w:type="default" r:id="rId12"/>
      <w:footnotePr>
        <w:numRestart w:val="eachPage"/>
      </w:footnotePr>
      <w:endnotePr>
        <w:numFmt w:val="decimal"/>
      </w:endnotePr>
      <w:pgSz w:w="11906" w:h="16838" w:code="9"/>
      <w:pgMar w:top="1418" w:right="1418" w:bottom="1418" w:left="1418" w:header="130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7502" w14:textId="77777777" w:rsidR="007A709F" w:rsidRDefault="007A709F">
      <w:r>
        <w:separator/>
      </w:r>
    </w:p>
  </w:endnote>
  <w:endnote w:type="continuationSeparator" w:id="0">
    <w:p w14:paraId="4EDAEEB3" w14:textId="77777777" w:rsidR="007A709F" w:rsidRDefault="007A709F">
      <w:r>
        <w:continuationSeparator/>
      </w:r>
    </w:p>
  </w:endnote>
  <w:endnote w:type="continuationNotice" w:id="1">
    <w:p w14:paraId="7986B2A5" w14:textId="77777777" w:rsidR="007A709F" w:rsidRDefault="007A7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9D0F5" w14:textId="77777777" w:rsidR="007A709F" w:rsidRPr="00611E1D" w:rsidRDefault="007A709F" w:rsidP="00B65C1D">
      <w:r w:rsidRPr="00611E1D">
        <w:separator/>
      </w:r>
    </w:p>
  </w:footnote>
  <w:footnote w:type="continuationSeparator" w:id="0">
    <w:p w14:paraId="7AADC2B0" w14:textId="77777777" w:rsidR="007A709F" w:rsidRPr="00611E1D" w:rsidRDefault="007A709F" w:rsidP="00B65C1D">
      <w:r w:rsidRPr="00611E1D">
        <w:continuationSeparator/>
      </w:r>
    </w:p>
  </w:footnote>
  <w:footnote w:type="continuationNotice" w:id="1">
    <w:p w14:paraId="283934FC" w14:textId="77777777" w:rsidR="007A709F" w:rsidRDefault="007A709F"/>
  </w:footnote>
  <w:footnote w:id="2">
    <w:p w14:paraId="60438925" w14:textId="307B40D9" w:rsidR="00B65C1D" w:rsidRPr="00C61BCD" w:rsidRDefault="00B65C1D" w:rsidP="00D5294E">
      <w:pPr>
        <w:pStyle w:val="FootnoteText"/>
        <w:rPr>
          <w:rFonts w:ascii="Garamond" w:hAnsi="Garamond"/>
        </w:rPr>
      </w:pPr>
      <w:r w:rsidRPr="00C61BCD">
        <w:rPr>
          <w:rStyle w:val="FootnoteReference"/>
          <w:rFonts w:ascii="Garamond" w:hAnsi="Garamond"/>
        </w:rPr>
        <w:footnoteRef/>
      </w:r>
      <w:r w:rsidRPr="00C61BCD">
        <w:rPr>
          <w:rStyle w:val="FootnoteReference"/>
          <w:rFonts w:ascii="Garamond" w:hAnsi="Garamond"/>
        </w:rPr>
        <w:t xml:space="preserve"> </w:t>
      </w:r>
      <w:r w:rsidRPr="00C61BCD">
        <w:rPr>
          <w:rFonts w:ascii="Garamond" w:hAnsi="Garamond"/>
        </w:rPr>
        <w:t>Plus çdo taksë që mund t</w:t>
      </w:r>
      <w:r w:rsidR="00EB0A46">
        <w:rPr>
          <w:rFonts w:ascii="Garamond" w:hAnsi="Garamond"/>
        </w:rPr>
        <w:t>’</w:t>
      </w:r>
      <w:r w:rsidRPr="00C61BCD">
        <w:rPr>
          <w:rFonts w:ascii="Garamond" w:hAnsi="Garamond"/>
        </w:rPr>
        <w:t>i ngarkohet kërkuesve.</w:t>
      </w:r>
    </w:p>
  </w:footnote>
  <w:footnote w:id="3">
    <w:p w14:paraId="19F1355F" w14:textId="37C79885" w:rsidR="00B65C1D" w:rsidRPr="004D13B7" w:rsidRDefault="00B65C1D" w:rsidP="00D5294E">
      <w:pPr>
        <w:pStyle w:val="FootnoteText"/>
      </w:pPr>
      <w:r w:rsidRPr="00C61BCD">
        <w:rPr>
          <w:rStyle w:val="FootnoteReference"/>
          <w:rFonts w:ascii="Garamond" w:hAnsi="Garamond"/>
        </w:rPr>
        <w:footnoteRef/>
      </w:r>
      <w:r w:rsidRPr="00C61BCD">
        <w:rPr>
          <w:rStyle w:val="FootnoteReference"/>
          <w:rFonts w:ascii="Garamond" w:hAnsi="Garamond"/>
        </w:rPr>
        <w:t xml:space="preserve"> </w:t>
      </w:r>
      <w:r w:rsidRPr="00C61BCD">
        <w:rPr>
          <w:rFonts w:ascii="Garamond" w:hAnsi="Garamond"/>
        </w:rPr>
        <w:t xml:space="preserve">Plus </w:t>
      </w:r>
      <w:r w:rsidRPr="00C61BCD">
        <w:rPr>
          <w:rFonts w:ascii="Garamond" w:hAnsi="Garamond"/>
        </w:rPr>
        <w:t>çdo taksë që mund t</w:t>
      </w:r>
      <w:r w:rsidR="00EB0A46">
        <w:rPr>
          <w:rFonts w:ascii="Garamond" w:hAnsi="Garamond"/>
        </w:rPr>
        <w:t>’</w:t>
      </w:r>
      <w:r w:rsidRPr="00C61BCD">
        <w:rPr>
          <w:rFonts w:ascii="Garamond" w:hAnsi="Garamond"/>
        </w:rPr>
        <w:t>i ngarkohet kërkuesve.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2938" w14:textId="27C178F1" w:rsidR="00B65C1D" w:rsidRPr="00C61BCD" w:rsidRDefault="00B65C1D" w:rsidP="00C61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CCF4" w14:textId="69B4E3E2" w:rsidR="00B65C1D" w:rsidRPr="00C61BCD" w:rsidRDefault="00B65C1D" w:rsidP="00C61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F137A2"/>
    <w:multiLevelType w:val="hybridMultilevel"/>
    <w:tmpl w:val="E148061C"/>
    <w:lvl w:ilvl="0" w:tplc="F1EC6DA2">
      <w:start w:val="1"/>
      <w:numFmt w:val="decimal"/>
      <w:lvlText w:val="%1."/>
      <w:lvlJc w:val="left"/>
      <w:pPr>
        <w:ind w:left="720" w:hanging="360"/>
      </w:pPr>
    </w:lvl>
    <w:lvl w:ilvl="1" w:tplc="37368878" w:tentative="1">
      <w:start w:val="1"/>
      <w:numFmt w:val="lowerLetter"/>
      <w:lvlText w:val="%2."/>
      <w:lvlJc w:val="left"/>
      <w:pPr>
        <w:ind w:left="1440" w:hanging="360"/>
      </w:pPr>
    </w:lvl>
    <w:lvl w:ilvl="2" w:tplc="C9008BCC" w:tentative="1">
      <w:start w:val="1"/>
      <w:numFmt w:val="lowerRoman"/>
      <w:lvlText w:val="%3."/>
      <w:lvlJc w:val="right"/>
      <w:pPr>
        <w:ind w:left="2160" w:hanging="180"/>
      </w:pPr>
    </w:lvl>
    <w:lvl w:ilvl="3" w:tplc="78C2327A" w:tentative="1">
      <w:start w:val="1"/>
      <w:numFmt w:val="decimal"/>
      <w:lvlText w:val="%4."/>
      <w:lvlJc w:val="left"/>
      <w:pPr>
        <w:ind w:left="2880" w:hanging="360"/>
      </w:pPr>
    </w:lvl>
    <w:lvl w:ilvl="4" w:tplc="F5C2B426" w:tentative="1">
      <w:start w:val="1"/>
      <w:numFmt w:val="lowerLetter"/>
      <w:lvlText w:val="%5."/>
      <w:lvlJc w:val="left"/>
      <w:pPr>
        <w:ind w:left="3600" w:hanging="360"/>
      </w:pPr>
    </w:lvl>
    <w:lvl w:ilvl="5" w:tplc="8C2E2F92" w:tentative="1">
      <w:start w:val="1"/>
      <w:numFmt w:val="lowerRoman"/>
      <w:lvlText w:val="%6."/>
      <w:lvlJc w:val="right"/>
      <w:pPr>
        <w:ind w:left="4320" w:hanging="180"/>
      </w:pPr>
    </w:lvl>
    <w:lvl w:ilvl="6" w:tplc="56101E7C" w:tentative="1">
      <w:start w:val="1"/>
      <w:numFmt w:val="decimal"/>
      <w:lvlText w:val="%7."/>
      <w:lvlJc w:val="left"/>
      <w:pPr>
        <w:ind w:left="5040" w:hanging="360"/>
      </w:pPr>
    </w:lvl>
    <w:lvl w:ilvl="7" w:tplc="C636AB30" w:tentative="1">
      <w:start w:val="1"/>
      <w:numFmt w:val="lowerLetter"/>
      <w:lvlText w:val="%8."/>
      <w:lvlJc w:val="left"/>
      <w:pPr>
        <w:ind w:left="5760" w:hanging="360"/>
      </w:pPr>
    </w:lvl>
    <w:lvl w:ilvl="8" w:tplc="EBF22250" w:tentative="1">
      <w:start w:val="1"/>
      <w:numFmt w:val="lowerRoman"/>
      <w:lvlText w:val="%9."/>
      <w:lvlJc w:val="right"/>
      <w:pPr>
        <w:ind w:left="6480" w:hanging="180"/>
      </w:pPr>
    </w:lvl>
  </w:abstractNum>
  <w:abstractNum w:abstractNumId="14"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7FD1241"/>
    <w:multiLevelType w:val="hybridMultilevel"/>
    <w:tmpl w:val="F6D86CC2"/>
    <w:lvl w:ilvl="0" w:tplc="BB66C254">
      <w:start w:val="1"/>
      <w:numFmt w:val="bullet"/>
      <w:pStyle w:val="ListBullet"/>
      <w:lvlText w:val=""/>
      <w:lvlJc w:val="left"/>
      <w:pPr>
        <w:tabs>
          <w:tab w:val="num" w:pos="851"/>
        </w:tabs>
        <w:ind w:left="568" w:firstLine="0"/>
      </w:pPr>
      <w:rPr>
        <w:rFonts w:ascii="Wingdings" w:hAnsi="Wingdings" w:hint="default"/>
        <w:color w:val="808080"/>
        <w:sz w:val="16"/>
      </w:rPr>
    </w:lvl>
    <w:lvl w:ilvl="1" w:tplc="9F0E7210" w:tentative="1">
      <w:start w:val="1"/>
      <w:numFmt w:val="bullet"/>
      <w:lvlText w:val="o"/>
      <w:lvlJc w:val="left"/>
      <w:pPr>
        <w:tabs>
          <w:tab w:val="num" w:pos="1724"/>
        </w:tabs>
        <w:ind w:left="1724" w:hanging="360"/>
      </w:pPr>
      <w:rPr>
        <w:rFonts w:ascii="Courier New" w:hAnsi="Courier New" w:cs="Courier New" w:hint="default"/>
      </w:rPr>
    </w:lvl>
    <w:lvl w:ilvl="2" w:tplc="6AB8A584" w:tentative="1">
      <w:start w:val="1"/>
      <w:numFmt w:val="bullet"/>
      <w:lvlText w:val=""/>
      <w:lvlJc w:val="left"/>
      <w:pPr>
        <w:tabs>
          <w:tab w:val="num" w:pos="2444"/>
        </w:tabs>
        <w:ind w:left="2444" w:hanging="360"/>
      </w:pPr>
      <w:rPr>
        <w:rFonts w:ascii="Wingdings" w:hAnsi="Wingdings" w:hint="default"/>
      </w:rPr>
    </w:lvl>
    <w:lvl w:ilvl="3" w:tplc="369EAADE" w:tentative="1">
      <w:start w:val="1"/>
      <w:numFmt w:val="bullet"/>
      <w:lvlText w:val=""/>
      <w:lvlJc w:val="left"/>
      <w:pPr>
        <w:tabs>
          <w:tab w:val="num" w:pos="3164"/>
        </w:tabs>
        <w:ind w:left="3164" w:hanging="360"/>
      </w:pPr>
      <w:rPr>
        <w:rFonts w:ascii="Symbol" w:hAnsi="Symbol" w:hint="default"/>
      </w:rPr>
    </w:lvl>
    <w:lvl w:ilvl="4" w:tplc="980C93BE" w:tentative="1">
      <w:start w:val="1"/>
      <w:numFmt w:val="bullet"/>
      <w:lvlText w:val="o"/>
      <w:lvlJc w:val="left"/>
      <w:pPr>
        <w:tabs>
          <w:tab w:val="num" w:pos="3884"/>
        </w:tabs>
        <w:ind w:left="3884" w:hanging="360"/>
      </w:pPr>
      <w:rPr>
        <w:rFonts w:ascii="Courier New" w:hAnsi="Courier New" w:cs="Courier New" w:hint="default"/>
      </w:rPr>
    </w:lvl>
    <w:lvl w:ilvl="5" w:tplc="62B2B3AE" w:tentative="1">
      <w:start w:val="1"/>
      <w:numFmt w:val="bullet"/>
      <w:lvlText w:val=""/>
      <w:lvlJc w:val="left"/>
      <w:pPr>
        <w:tabs>
          <w:tab w:val="num" w:pos="4604"/>
        </w:tabs>
        <w:ind w:left="4604" w:hanging="360"/>
      </w:pPr>
      <w:rPr>
        <w:rFonts w:ascii="Wingdings" w:hAnsi="Wingdings" w:hint="default"/>
      </w:rPr>
    </w:lvl>
    <w:lvl w:ilvl="6" w:tplc="9EBE67C6" w:tentative="1">
      <w:start w:val="1"/>
      <w:numFmt w:val="bullet"/>
      <w:lvlText w:val=""/>
      <w:lvlJc w:val="left"/>
      <w:pPr>
        <w:tabs>
          <w:tab w:val="num" w:pos="5324"/>
        </w:tabs>
        <w:ind w:left="5324" w:hanging="360"/>
      </w:pPr>
      <w:rPr>
        <w:rFonts w:ascii="Symbol" w:hAnsi="Symbol" w:hint="default"/>
      </w:rPr>
    </w:lvl>
    <w:lvl w:ilvl="7" w:tplc="B57CD5B0" w:tentative="1">
      <w:start w:val="1"/>
      <w:numFmt w:val="bullet"/>
      <w:lvlText w:val="o"/>
      <w:lvlJc w:val="left"/>
      <w:pPr>
        <w:tabs>
          <w:tab w:val="num" w:pos="6044"/>
        </w:tabs>
        <w:ind w:left="6044" w:hanging="360"/>
      </w:pPr>
      <w:rPr>
        <w:rFonts w:ascii="Courier New" w:hAnsi="Courier New" w:cs="Courier New" w:hint="default"/>
      </w:rPr>
    </w:lvl>
    <w:lvl w:ilvl="8" w:tplc="45C296CC" w:tentative="1">
      <w:start w:val="1"/>
      <w:numFmt w:val="bullet"/>
      <w:lvlText w:val=""/>
      <w:lvlJc w:val="left"/>
      <w:pPr>
        <w:tabs>
          <w:tab w:val="num" w:pos="6764"/>
        </w:tabs>
        <w:ind w:left="6764" w:hanging="360"/>
      </w:pPr>
      <w:rPr>
        <w:rFonts w:ascii="Wingdings" w:hAnsi="Wingdings" w:hint="default"/>
      </w:rPr>
    </w:lvl>
  </w:abstractNum>
  <w:num w:numId="1" w16cid:durableId="1496452924">
    <w:abstractNumId w:val="13"/>
  </w:num>
  <w:num w:numId="2" w16cid:durableId="1368531324">
    <w:abstractNumId w:val="15"/>
  </w:num>
  <w:num w:numId="3" w16cid:durableId="1358696153">
    <w:abstractNumId w:val="12"/>
  </w:num>
  <w:num w:numId="4" w16cid:durableId="832179993">
    <w:abstractNumId w:val="11"/>
  </w:num>
  <w:num w:numId="5" w16cid:durableId="331642421">
    <w:abstractNumId w:val="16"/>
  </w:num>
  <w:num w:numId="6" w16cid:durableId="1398629284">
    <w:abstractNumId w:val="14"/>
  </w:num>
  <w:num w:numId="7" w16cid:durableId="1569803162">
    <w:abstractNumId w:val="17"/>
  </w:num>
  <w:num w:numId="8" w16cid:durableId="2002462280">
    <w:abstractNumId w:val="18"/>
  </w:num>
  <w:num w:numId="9" w16cid:durableId="1116294173">
    <w:abstractNumId w:val="7"/>
  </w:num>
  <w:num w:numId="10" w16cid:durableId="1552106955">
    <w:abstractNumId w:val="6"/>
  </w:num>
  <w:num w:numId="11" w16cid:durableId="566111679">
    <w:abstractNumId w:val="5"/>
  </w:num>
  <w:num w:numId="12" w16cid:durableId="974066221">
    <w:abstractNumId w:val="4"/>
  </w:num>
  <w:num w:numId="13" w16cid:durableId="124079275">
    <w:abstractNumId w:val="8"/>
  </w:num>
  <w:num w:numId="14" w16cid:durableId="1834762546">
    <w:abstractNumId w:val="3"/>
  </w:num>
  <w:num w:numId="15" w16cid:durableId="274795468">
    <w:abstractNumId w:val="2"/>
  </w:num>
  <w:num w:numId="16" w16cid:durableId="538738552">
    <w:abstractNumId w:val="1"/>
  </w:num>
  <w:num w:numId="17" w16cid:durableId="2018270294">
    <w:abstractNumId w:val="0"/>
  </w:num>
  <w:num w:numId="18" w16cid:durableId="467238144">
    <w:abstractNumId w:val="16"/>
  </w:num>
  <w:num w:numId="19" w16cid:durableId="289676271">
    <w:abstractNumId w:val="17"/>
  </w:num>
  <w:num w:numId="20" w16cid:durableId="1062749890">
    <w:abstractNumId w:val="10"/>
  </w:num>
  <w:num w:numId="21" w16cid:durableId="105088048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1"/>
    <w:docVar w:name="EMM" w:val="0"/>
    <w:docVar w:name="NBEMMDOC" w:val="0"/>
    <w:docVar w:name="Plural" w:val="0"/>
  </w:docVars>
  <w:rsids>
    <w:rsidRoot w:val="00D5294E"/>
    <w:rsid w:val="000318F7"/>
    <w:rsid w:val="000C5149"/>
    <w:rsid w:val="000F6F18"/>
    <w:rsid w:val="00135384"/>
    <w:rsid w:val="00150BFA"/>
    <w:rsid w:val="00173A91"/>
    <w:rsid w:val="00177329"/>
    <w:rsid w:val="001A15B6"/>
    <w:rsid w:val="001A3C4A"/>
    <w:rsid w:val="001D7CD3"/>
    <w:rsid w:val="001F3812"/>
    <w:rsid w:val="002056B7"/>
    <w:rsid w:val="0020718E"/>
    <w:rsid w:val="0023085A"/>
    <w:rsid w:val="0023364D"/>
    <w:rsid w:val="00251455"/>
    <w:rsid w:val="002751CC"/>
    <w:rsid w:val="0029309A"/>
    <w:rsid w:val="002C5B23"/>
    <w:rsid w:val="002F7EF4"/>
    <w:rsid w:val="0033335F"/>
    <w:rsid w:val="00337785"/>
    <w:rsid w:val="0037589C"/>
    <w:rsid w:val="003B3ECB"/>
    <w:rsid w:val="003E5D3B"/>
    <w:rsid w:val="004152BB"/>
    <w:rsid w:val="00435568"/>
    <w:rsid w:val="0048584C"/>
    <w:rsid w:val="00497FF8"/>
    <w:rsid w:val="004B0B4E"/>
    <w:rsid w:val="004D042B"/>
    <w:rsid w:val="004D0EC7"/>
    <w:rsid w:val="004D13B7"/>
    <w:rsid w:val="004E36E7"/>
    <w:rsid w:val="004F56E2"/>
    <w:rsid w:val="0053264A"/>
    <w:rsid w:val="00555A1D"/>
    <w:rsid w:val="00573202"/>
    <w:rsid w:val="005B102C"/>
    <w:rsid w:val="005B16C1"/>
    <w:rsid w:val="005B22E9"/>
    <w:rsid w:val="005C3A15"/>
    <w:rsid w:val="005F60F9"/>
    <w:rsid w:val="00606600"/>
    <w:rsid w:val="00611E1D"/>
    <w:rsid w:val="006372F5"/>
    <w:rsid w:val="00656431"/>
    <w:rsid w:val="00660CB9"/>
    <w:rsid w:val="006A0ED4"/>
    <w:rsid w:val="006D324D"/>
    <w:rsid w:val="00720B3F"/>
    <w:rsid w:val="00736183"/>
    <w:rsid w:val="00743B2A"/>
    <w:rsid w:val="007A709F"/>
    <w:rsid w:val="007A72B4"/>
    <w:rsid w:val="007F018A"/>
    <w:rsid w:val="00835BAC"/>
    <w:rsid w:val="008509F3"/>
    <w:rsid w:val="008522DD"/>
    <w:rsid w:val="00860732"/>
    <w:rsid w:val="00893BDF"/>
    <w:rsid w:val="008A0E2E"/>
    <w:rsid w:val="008A3010"/>
    <w:rsid w:val="008D51B6"/>
    <w:rsid w:val="008F08A3"/>
    <w:rsid w:val="009479C1"/>
    <w:rsid w:val="009522DD"/>
    <w:rsid w:val="00972ACF"/>
    <w:rsid w:val="0099167C"/>
    <w:rsid w:val="009B26E4"/>
    <w:rsid w:val="009C6D62"/>
    <w:rsid w:val="00A00479"/>
    <w:rsid w:val="00A329E0"/>
    <w:rsid w:val="00A34A54"/>
    <w:rsid w:val="00A44415"/>
    <w:rsid w:val="00A45145"/>
    <w:rsid w:val="00A6104A"/>
    <w:rsid w:val="00A94CA7"/>
    <w:rsid w:val="00AB388C"/>
    <w:rsid w:val="00AC03BB"/>
    <w:rsid w:val="00B216C1"/>
    <w:rsid w:val="00B5053F"/>
    <w:rsid w:val="00B64153"/>
    <w:rsid w:val="00B65C1D"/>
    <w:rsid w:val="00B762F3"/>
    <w:rsid w:val="00B76978"/>
    <w:rsid w:val="00B91668"/>
    <w:rsid w:val="00BC29D4"/>
    <w:rsid w:val="00BD554D"/>
    <w:rsid w:val="00BE23DE"/>
    <w:rsid w:val="00BE2415"/>
    <w:rsid w:val="00C20CC3"/>
    <w:rsid w:val="00C61BCD"/>
    <w:rsid w:val="00C877A3"/>
    <w:rsid w:val="00CC07D3"/>
    <w:rsid w:val="00D2163C"/>
    <w:rsid w:val="00D303EB"/>
    <w:rsid w:val="00D37DD4"/>
    <w:rsid w:val="00D5294E"/>
    <w:rsid w:val="00D7649E"/>
    <w:rsid w:val="00DD7E79"/>
    <w:rsid w:val="00DE7D3F"/>
    <w:rsid w:val="00E026EC"/>
    <w:rsid w:val="00E14AAE"/>
    <w:rsid w:val="00E6230A"/>
    <w:rsid w:val="00E94EAB"/>
    <w:rsid w:val="00EB0A46"/>
    <w:rsid w:val="00ED7723"/>
    <w:rsid w:val="00EE3806"/>
    <w:rsid w:val="00F816D4"/>
    <w:rsid w:val="00FB1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1AD04"/>
  <w15:docId w15:val="{05CF71CD-4ADB-4D36-9798-AE2F81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D303EB"/>
    <w:rPr>
      <w:sz w:val="24"/>
      <w:szCs w:val="24"/>
    </w:rPr>
  </w:style>
  <w:style w:type="paragraph" w:styleId="Heading1">
    <w:name w:val="heading 1"/>
    <w:basedOn w:val="Normal"/>
    <w:next w:val="Normal"/>
    <w:link w:val="Heading1Char"/>
    <w:uiPriority w:val="98"/>
    <w:semiHidden/>
    <w:rsid w:val="00D303EB"/>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D303EB"/>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D303EB"/>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D303EB"/>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D303EB"/>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D303EB"/>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D303EB"/>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D303EB"/>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D303EB"/>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D303EB"/>
    <w:rPr>
      <w:rFonts w:ascii="Tahoma" w:hAnsi="Tahoma" w:cs="Tahoma"/>
      <w:sz w:val="16"/>
      <w:szCs w:val="16"/>
    </w:rPr>
  </w:style>
  <w:style w:type="character" w:customStyle="1" w:styleId="BalloonTextChar">
    <w:name w:val="Balloon Text Char"/>
    <w:basedOn w:val="DefaultParagraphFont"/>
    <w:link w:val="BalloonText"/>
    <w:uiPriority w:val="98"/>
    <w:semiHidden/>
    <w:rsid w:val="00D303EB"/>
    <w:rPr>
      <w:rFonts w:ascii="Tahoma" w:hAnsi="Tahoma" w:cs="Tahoma"/>
      <w:sz w:val="16"/>
      <w:szCs w:val="16"/>
      <w:lang w:val="sq-AL"/>
    </w:rPr>
  </w:style>
  <w:style w:type="character" w:styleId="BookTitle">
    <w:name w:val="Book Title"/>
    <w:uiPriority w:val="98"/>
    <w:semiHidden/>
    <w:qFormat/>
    <w:rsid w:val="00D303EB"/>
    <w:rPr>
      <w:i/>
      <w:iCs/>
      <w:smallCaps/>
      <w:spacing w:val="5"/>
    </w:rPr>
  </w:style>
  <w:style w:type="paragraph" w:customStyle="1" w:styleId="JuHeader">
    <w:name w:val="Ju_Header"/>
    <w:aliases w:val="_Header"/>
    <w:basedOn w:val="Header"/>
    <w:uiPriority w:val="29"/>
    <w:qFormat/>
    <w:rsid w:val="00D303EB"/>
    <w:pPr>
      <w:tabs>
        <w:tab w:val="clear" w:pos="4536"/>
        <w:tab w:val="clear" w:pos="9072"/>
      </w:tabs>
      <w:jc w:val="center"/>
    </w:pPr>
    <w:rPr>
      <w:sz w:val="18"/>
    </w:rPr>
  </w:style>
  <w:style w:type="paragraph" w:customStyle="1" w:styleId="DummyStyle">
    <w:name w:val="Dummy_Style"/>
    <w:aliases w:val="_Dummy"/>
    <w:basedOn w:val="Normal"/>
    <w:semiHidden/>
    <w:qFormat/>
    <w:rsid w:val="00D303EB"/>
    <w:rPr>
      <w:color w:val="00B050"/>
      <w:sz w:val="22"/>
    </w:rPr>
  </w:style>
  <w:style w:type="character" w:styleId="Strong">
    <w:name w:val="Strong"/>
    <w:uiPriority w:val="98"/>
    <w:semiHidden/>
    <w:qFormat/>
    <w:rsid w:val="00D303EB"/>
    <w:rPr>
      <w:b/>
      <w:bCs/>
    </w:rPr>
  </w:style>
  <w:style w:type="paragraph" w:styleId="NoSpacing">
    <w:name w:val="No Spacing"/>
    <w:basedOn w:val="Normal"/>
    <w:link w:val="NoSpacingChar"/>
    <w:uiPriority w:val="98"/>
    <w:semiHidden/>
    <w:qFormat/>
    <w:rsid w:val="00D303EB"/>
  </w:style>
  <w:style w:type="character" w:customStyle="1" w:styleId="NoSpacingChar">
    <w:name w:val="No Spacing Char"/>
    <w:basedOn w:val="DefaultParagraphFont"/>
    <w:link w:val="NoSpacing"/>
    <w:uiPriority w:val="98"/>
    <w:semiHidden/>
    <w:rsid w:val="00D303EB"/>
    <w:rPr>
      <w:sz w:val="24"/>
      <w:szCs w:val="24"/>
      <w:lang w:val="sq-AL"/>
    </w:rPr>
  </w:style>
  <w:style w:type="paragraph" w:customStyle="1" w:styleId="JuQuot">
    <w:name w:val="Ju_Quot"/>
    <w:aliases w:val="_Quote"/>
    <w:basedOn w:val="NormalJustified"/>
    <w:uiPriority w:val="20"/>
    <w:qFormat/>
    <w:rsid w:val="00D303EB"/>
    <w:pPr>
      <w:spacing w:before="120" w:after="120"/>
      <w:ind w:left="425" w:firstLine="142"/>
    </w:pPr>
    <w:rPr>
      <w:sz w:val="20"/>
    </w:rPr>
  </w:style>
  <w:style w:type="paragraph" w:customStyle="1" w:styleId="JuList">
    <w:name w:val="Ju_List"/>
    <w:aliases w:val="_List_1"/>
    <w:basedOn w:val="NormalJustified"/>
    <w:uiPriority w:val="23"/>
    <w:qFormat/>
    <w:rsid w:val="00D303EB"/>
    <w:pPr>
      <w:numPr>
        <w:numId w:val="21"/>
      </w:numPr>
      <w:spacing w:before="280" w:after="60"/>
    </w:pPr>
  </w:style>
  <w:style w:type="paragraph" w:customStyle="1" w:styleId="JuListi">
    <w:name w:val="Ju_List_i"/>
    <w:aliases w:val="_List_3"/>
    <w:basedOn w:val="NormalJustified"/>
    <w:uiPriority w:val="23"/>
    <w:rsid w:val="00D303EB"/>
    <w:pPr>
      <w:numPr>
        <w:ilvl w:val="2"/>
        <w:numId w:val="21"/>
      </w:numPr>
    </w:pPr>
  </w:style>
  <w:style w:type="paragraph" w:customStyle="1" w:styleId="JuTitle">
    <w:name w:val="Ju_Title"/>
    <w:aliases w:val="_Title_2"/>
    <w:basedOn w:val="Normal"/>
    <w:next w:val="JuPara"/>
    <w:uiPriority w:val="99"/>
    <w:qFormat/>
    <w:rsid w:val="00D303EB"/>
    <w:pPr>
      <w:keepNext/>
      <w:keepLines/>
      <w:spacing w:before="1320" w:after="280"/>
      <w:contextualSpacing/>
      <w:jc w:val="center"/>
    </w:pPr>
    <w:rPr>
      <w:b/>
    </w:rPr>
  </w:style>
  <w:style w:type="paragraph" w:customStyle="1" w:styleId="ECHRCoverTitle4">
    <w:name w:val="ECHR_Cover_Title_4"/>
    <w:aliases w:val="_Title_4"/>
    <w:basedOn w:val="JuPara"/>
    <w:next w:val="JuPara"/>
    <w:uiPriority w:val="99"/>
    <w:qFormat/>
    <w:rsid w:val="00D303EB"/>
    <w:pPr>
      <w:keepNext/>
      <w:keepLines/>
      <w:tabs>
        <w:tab w:val="right" w:pos="7938"/>
      </w:tabs>
      <w:ind w:firstLine="0"/>
      <w:jc w:val="center"/>
    </w:pPr>
    <w:rPr>
      <w:i/>
    </w:rPr>
  </w:style>
  <w:style w:type="paragraph" w:customStyle="1" w:styleId="JuHArticle">
    <w:name w:val="Ju_H_Article"/>
    <w:aliases w:val="_Title_Quote"/>
    <w:basedOn w:val="Normal"/>
    <w:next w:val="JuQuot"/>
    <w:uiPriority w:val="19"/>
    <w:qFormat/>
    <w:rsid w:val="00D303EB"/>
    <w:pPr>
      <w:keepNext/>
      <w:spacing w:before="100" w:beforeAutospacing="1" w:after="120"/>
      <w:contextualSpacing/>
      <w:jc w:val="center"/>
    </w:pPr>
    <w:rPr>
      <w:b/>
      <w:sz w:val="20"/>
    </w:rPr>
  </w:style>
  <w:style w:type="numbering" w:customStyle="1" w:styleId="ECHRA1StyleBulletedSquare">
    <w:name w:val="ECHR_A1_Style_Bulleted_Square"/>
    <w:basedOn w:val="NoList"/>
    <w:rsid w:val="00D303EB"/>
    <w:pPr>
      <w:numPr>
        <w:numId w:val="5"/>
      </w:numPr>
    </w:pPr>
  </w:style>
  <w:style w:type="numbering" w:customStyle="1" w:styleId="ECHRA1StyleList">
    <w:name w:val="ECHR_A1_Style_List"/>
    <w:basedOn w:val="NoList"/>
    <w:uiPriority w:val="99"/>
    <w:rsid w:val="00D303EB"/>
    <w:pPr>
      <w:numPr>
        <w:numId w:val="6"/>
      </w:numPr>
    </w:pPr>
  </w:style>
  <w:style w:type="paragraph" w:customStyle="1" w:styleId="JuHHead">
    <w:name w:val="Ju_H_Head"/>
    <w:aliases w:val="_Head_1"/>
    <w:basedOn w:val="Heading1"/>
    <w:next w:val="JuPara"/>
    <w:uiPriority w:val="99"/>
    <w:qFormat/>
    <w:rsid w:val="00D303EB"/>
    <w:pPr>
      <w:keepNext/>
      <w:keepLines/>
      <w:numPr>
        <w:numId w:val="20"/>
      </w:numPr>
      <w:spacing w:before="100" w:beforeAutospacing="1" w:after="240"/>
      <w:contextualSpacing w:val="0"/>
      <w:jc w:val="both"/>
    </w:pPr>
    <w:rPr>
      <w:b w:val="0"/>
      <w:caps/>
      <w:color w:val="auto"/>
    </w:rPr>
  </w:style>
  <w:style w:type="numbering" w:customStyle="1" w:styleId="ECHRA1StyleNumberedList">
    <w:name w:val="ECHR_A1_Style_Numbered_List"/>
    <w:basedOn w:val="NoList"/>
    <w:rsid w:val="00D303EB"/>
    <w:pPr>
      <w:numPr>
        <w:numId w:val="7"/>
      </w:numPr>
    </w:pPr>
  </w:style>
  <w:style w:type="table" w:customStyle="1" w:styleId="ECHRTable2019">
    <w:name w:val="ECHR_Table_2019"/>
    <w:basedOn w:val="TableNormal"/>
    <w:uiPriority w:val="99"/>
    <w:rsid w:val="00D303E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styleId="Title">
    <w:name w:val="Title"/>
    <w:basedOn w:val="Normal"/>
    <w:next w:val="Normal"/>
    <w:link w:val="TitleChar"/>
    <w:uiPriority w:val="98"/>
    <w:semiHidden/>
    <w:qFormat/>
    <w:rsid w:val="00D303EB"/>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D303EB"/>
    <w:rPr>
      <w:rFonts w:asciiTheme="majorHAnsi" w:eastAsiaTheme="majorEastAsia" w:hAnsiTheme="majorHAnsi" w:cstheme="majorBidi"/>
      <w:spacing w:val="5"/>
      <w:sz w:val="52"/>
      <w:szCs w:val="52"/>
      <w:lang w:val="sq-AL" w:bidi="en-US"/>
    </w:rPr>
  </w:style>
  <w:style w:type="paragraph" w:customStyle="1" w:styleId="Footer">
    <w:name w:val="_Footer"/>
    <w:aliases w:val="Footer_"/>
    <w:basedOn w:val="Footer0"/>
    <w:uiPriority w:val="57"/>
    <w:semiHidden/>
    <w:rsid w:val="00BD554D"/>
    <w:rPr>
      <w:sz w:val="8"/>
    </w:rPr>
  </w:style>
  <w:style w:type="paragraph" w:customStyle="1" w:styleId="JuCourt">
    <w:name w:val="Ju_Court"/>
    <w:aliases w:val="_Court_Names"/>
    <w:basedOn w:val="Normal"/>
    <w:next w:val="Normal"/>
    <w:uiPriority w:val="32"/>
    <w:qFormat/>
    <w:rsid w:val="00D303EB"/>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D303EB"/>
    <w:pPr>
      <w:tabs>
        <w:tab w:val="center" w:pos="6407"/>
      </w:tabs>
      <w:spacing w:before="720"/>
      <w:jc w:val="right"/>
    </w:pPr>
  </w:style>
  <w:style w:type="character" w:customStyle="1" w:styleId="JuITMark">
    <w:name w:val="Ju_ITMark"/>
    <w:aliases w:val="_ITMark"/>
    <w:basedOn w:val="DefaultParagraphFont"/>
    <w:uiPriority w:val="54"/>
    <w:semiHidden/>
    <w:qFormat/>
    <w:rsid w:val="00D303EB"/>
    <w:rPr>
      <w:vanish w:val="0"/>
      <w:color w:val="auto"/>
      <w:sz w:val="14"/>
      <w:bdr w:val="none" w:sz="0" w:space="0" w:color="auto"/>
      <w:shd w:val="clear" w:color="auto" w:fill="FFFFFF" w:themeFill="background1" w:themeFillTint="33"/>
    </w:rPr>
  </w:style>
  <w:style w:type="paragraph" w:customStyle="1" w:styleId="JuHIRoman">
    <w:name w:val="Ju_H_I_Roman"/>
    <w:aliases w:val="_Head_2"/>
    <w:basedOn w:val="Heading2"/>
    <w:next w:val="JuPara"/>
    <w:uiPriority w:val="99"/>
    <w:qFormat/>
    <w:rsid w:val="00D303EB"/>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99"/>
    <w:qFormat/>
    <w:rsid w:val="00D303EB"/>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D303EB"/>
    <w:pPr>
      <w:keepNext/>
      <w:keepLines/>
      <w:numPr>
        <w:ilvl w:val="3"/>
        <w:numId w:val="20"/>
      </w:numPr>
      <w:spacing w:before="100" w:beforeAutospacing="1" w:after="120"/>
      <w:jc w:val="both"/>
    </w:pPr>
    <w:rPr>
      <w:b w:val="0"/>
      <w:color w:val="auto"/>
      <w:sz w:val="24"/>
    </w:rPr>
  </w:style>
  <w:style w:type="paragraph" w:customStyle="1" w:styleId="JuHa0">
    <w:name w:val="Ju_H_a"/>
    <w:aliases w:val="_Head_5"/>
    <w:basedOn w:val="Heading5"/>
    <w:next w:val="JuPara"/>
    <w:uiPriority w:val="17"/>
    <w:rsid w:val="00D303EB"/>
    <w:pPr>
      <w:keepNext/>
      <w:keepLines/>
      <w:numPr>
        <w:ilvl w:val="4"/>
        <w:numId w:val="20"/>
      </w:numPr>
      <w:spacing w:before="100" w:beforeAutospacing="1" w:after="120"/>
      <w:jc w:val="both"/>
    </w:pPr>
    <w:rPr>
      <w:color w:val="auto"/>
      <w:sz w:val="20"/>
    </w:rPr>
  </w:style>
  <w:style w:type="paragraph" w:styleId="Header">
    <w:name w:val="header"/>
    <w:basedOn w:val="Normal"/>
    <w:link w:val="HeaderChar"/>
    <w:uiPriority w:val="98"/>
    <w:semiHidden/>
    <w:rsid w:val="00D303EB"/>
    <w:pPr>
      <w:tabs>
        <w:tab w:val="center" w:pos="4536"/>
        <w:tab w:val="right" w:pos="9072"/>
      </w:tabs>
    </w:pPr>
  </w:style>
  <w:style w:type="character" w:customStyle="1" w:styleId="HeaderChar">
    <w:name w:val="Header Char"/>
    <w:basedOn w:val="DefaultParagraphFont"/>
    <w:link w:val="Header"/>
    <w:uiPriority w:val="98"/>
    <w:semiHidden/>
    <w:rsid w:val="00D303EB"/>
    <w:rPr>
      <w:sz w:val="24"/>
      <w:szCs w:val="24"/>
      <w:lang w:val="sq-AL"/>
    </w:rPr>
  </w:style>
  <w:style w:type="character" w:customStyle="1" w:styleId="Heading1Char">
    <w:name w:val="Heading 1 Char"/>
    <w:basedOn w:val="DefaultParagraphFont"/>
    <w:link w:val="Heading1"/>
    <w:uiPriority w:val="98"/>
    <w:semiHidden/>
    <w:rsid w:val="00D303EB"/>
    <w:rPr>
      <w:rFonts w:asciiTheme="majorHAnsi" w:eastAsiaTheme="majorEastAsia" w:hAnsiTheme="majorHAnsi" w:cstheme="majorBidi"/>
      <w:b/>
      <w:bCs/>
      <w:color w:val="333333"/>
      <w:sz w:val="28"/>
      <w:szCs w:val="28"/>
      <w:lang w:val="sq-AL"/>
    </w:rPr>
  </w:style>
  <w:style w:type="paragraph" w:customStyle="1" w:styleId="JuHi">
    <w:name w:val="Ju_H_i"/>
    <w:aliases w:val="_Head_6"/>
    <w:basedOn w:val="Heading6"/>
    <w:next w:val="JuPara"/>
    <w:uiPriority w:val="17"/>
    <w:rsid w:val="00D303EB"/>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paragraph" w:customStyle="1" w:styleId="JuHalpha">
    <w:name w:val="Ju_H_alpha"/>
    <w:aliases w:val="_Head_7"/>
    <w:basedOn w:val="Heading7"/>
    <w:next w:val="JuPara"/>
    <w:uiPriority w:val="17"/>
    <w:rsid w:val="00D303EB"/>
    <w:pPr>
      <w:keepNext/>
      <w:keepLines/>
      <w:numPr>
        <w:ilvl w:val="6"/>
        <w:numId w:val="20"/>
      </w:numPr>
      <w:tabs>
        <w:tab w:val="left" w:pos="1361"/>
      </w:tabs>
      <w:spacing w:before="100" w:beforeAutospacing="1" w:after="120"/>
      <w:jc w:val="both"/>
    </w:pPr>
    <w:rPr>
      <w:i w:val="0"/>
      <w:sz w:val="20"/>
    </w:rPr>
  </w:style>
  <w:style w:type="character" w:customStyle="1" w:styleId="Heading2Char">
    <w:name w:val="Heading 2 Char"/>
    <w:basedOn w:val="DefaultParagraphFont"/>
    <w:link w:val="Heading2"/>
    <w:uiPriority w:val="98"/>
    <w:semiHidden/>
    <w:rsid w:val="00D303EB"/>
    <w:rPr>
      <w:rFonts w:asciiTheme="majorHAnsi" w:eastAsiaTheme="majorEastAsia" w:hAnsiTheme="majorHAnsi" w:cstheme="majorBidi"/>
      <w:b/>
      <w:bCs/>
      <w:color w:val="4D4D4D"/>
      <w:sz w:val="26"/>
      <w:szCs w:val="26"/>
      <w:lang w:val="sq-AL"/>
    </w:rPr>
  </w:style>
  <w:style w:type="paragraph" w:customStyle="1" w:styleId="JuH">
    <w:name w:val="Ju_H_–"/>
    <w:aliases w:val="_Head_8"/>
    <w:basedOn w:val="Heading8"/>
    <w:next w:val="JuPara"/>
    <w:uiPriority w:val="17"/>
    <w:rsid w:val="00D303EB"/>
    <w:pPr>
      <w:keepNext/>
      <w:keepLines/>
      <w:numPr>
        <w:ilvl w:val="7"/>
        <w:numId w:val="20"/>
      </w:numPr>
      <w:spacing w:before="100" w:beforeAutospacing="1" w:after="120"/>
      <w:jc w:val="both"/>
    </w:pPr>
    <w:rPr>
      <w:i/>
    </w:rPr>
  </w:style>
  <w:style w:type="character" w:customStyle="1" w:styleId="JUNAMES">
    <w:name w:val="JU_NAMES"/>
    <w:aliases w:val="_Ju_Names"/>
    <w:uiPriority w:val="33"/>
    <w:qFormat/>
    <w:rsid w:val="00D303EB"/>
    <w:rPr>
      <w:caps w:val="0"/>
      <w:smallCaps/>
    </w:rPr>
  </w:style>
  <w:style w:type="character" w:customStyle="1" w:styleId="Heading3Char">
    <w:name w:val="Heading 3 Char"/>
    <w:basedOn w:val="DefaultParagraphFont"/>
    <w:link w:val="Heading3"/>
    <w:uiPriority w:val="98"/>
    <w:semiHidden/>
    <w:rsid w:val="00D303EB"/>
    <w:rPr>
      <w:rFonts w:asciiTheme="majorHAnsi" w:eastAsiaTheme="majorEastAsia" w:hAnsiTheme="majorHAnsi" w:cstheme="majorBidi"/>
      <w:b/>
      <w:bCs/>
      <w:color w:val="5F5F5F"/>
      <w:lang w:val="sq-AL"/>
    </w:rPr>
  </w:style>
  <w:style w:type="paragraph" w:customStyle="1" w:styleId="JuLista">
    <w:name w:val="Ju_List_a"/>
    <w:aliases w:val="_List_2"/>
    <w:basedOn w:val="NormalJustified"/>
    <w:uiPriority w:val="99"/>
    <w:rsid w:val="00D303EB"/>
    <w:pPr>
      <w:numPr>
        <w:ilvl w:val="1"/>
        <w:numId w:val="21"/>
      </w:numPr>
    </w:pPr>
  </w:style>
  <w:style w:type="paragraph" w:customStyle="1" w:styleId="NormalJustified">
    <w:name w:val="Normal_Justified"/>
    <w:basedOn w:val="Normal"/>
    <w:semiHidden/>
    <w:rsid w:val="00D303EB"/>
    <w:pPr>
      <w:jc w:val="both"/>
    </w:pPr>
  </w:style>
  <w:style w:type="character" w:customStyle="1" w:styleId="Heading4Char">
    <w:name w:val="Heading 4 Char"/>
    <w:basedOn w:val="DefaultParagraphFont"/>
    <w:link w:val="Heading4"/>
    <w:uiPriority w:val="98"/>
    <w:semiHidden/>
    <w:rsid w:val="00D303EB"/>
    <w:rPr>
      <w:rFonts w:asciiTheme="majorHAnsi" w:eastAsiaTheme="majorEastAsia" w:hAnsiTheme="majorHAnsi" w:cstheme="majorBidi"/>
      <w:b/>
      <w:bCs/>
      <w:i/>
      <w:iCs/>
      <w:color w:val="777777"/>
      <w:lang w:val="sq-AL"/>
    </w:rPr>
  </w:style>
  <w:style w:type="character" w:customStyle="1" w:styleId="Heading5Char">
    <w:name w:val="Heading 5 Char"/>
    <w:basedOn w:val="DefaultParagraphFont"/>
    <w:link w:val="Heading5"/>
    <w:uiPriority w:val="98"/>
    <w:semiHidden/>
    <w:rsid w:val="00D303EB"/>
    <w:rPr>
      <w:rFonts w:asciiTheme="majorHAnsi" w:eastAsiaTheme="majorEastAsia" w:hAnsiTheme="majorHAnsi" w:cstheme="majorBidi"/>
      <w:b/>
      <w:bCs/>
      <w:color w:val="808080"/>
      <w:lang w:val="sq-AL"/>
    </w:rPr>
  </w:style>
  <w:style w:type="character" w:styleId="SubtleEmphasis">
    <w:name w:val="Subtle Emphasis"/>
    <w:uiPriority w:val="98"/>
    <w:semiHidden/>
    <w:qFormat/>
    <w:rsid w:val="00D303EB"/>
    <w:rPr>
      <w:i/>
      <w:iCs/>
    </w:rPr>
  </w:style>
  <w:style w:type="table" w:customStyle="1" w:styleId="ECHRTable">
    <w:name w:val="ECHR_Table"/>
    <w:basedOn w:val="TableNormal"/>
    <w:rsid w:val="00D303EB"/>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303EB"/>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styleId="Subtitle">
    <w:name w:val="Subtitle"/>
    <w:basedOn w:val="Normal"/>
    <w:next w:val="Normal"/>
    <w:link w:val="SubtitleChar"/>
    <w:uiPriority w:val="98"/>
    <w:semiHidden/>
    <w:qFormat/>
    <w:rsid w:val="00D303EB"/>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D303EB"/>
    <w:rPr>
      <w:rFonts w:asciiTheme="majorHAnsi" w:eastAsiaTheme="majorEastAsia" w:hAnsiTheme="majorHAnsi" w:cstheme="majorBidi"/>
      <w:i/>
      <w:iCs/>
      <w:spacing w:val="13"/>
      <w:sz w:val="24"/>
      <w:szCs w:val="24"/>
      <w:lang w:val="sq-AL" w:bidi="en-US"/>
    </w:rPr>
  </w:style>
  <w:style w:type="paragraph" w:customStyle="1" w:styleId="DecHCase">
    <w:name w:val="Dec_H_Case"/>
    <w:aliases w:val="_Title_3"/>
    <w:basedOn w:val="JuPara"/>
    <w:next w:val="JuPara"/>
    <w:uiPriority w:val="99"/>
    <w:qFormat/>
    <w:rsid w:val="00D303EB"/>
    <w:pPr>
      <w:keepNext/>
      <w:keepLines/>
      <w:spacing w:after="280"/>
      <w:ind w:firstLine="0"/>
      <w:jc w:val="center"/>
    </w:pPr>
    <w:rPr>
      <w:rFonts w:asciiTheme="majorHAnsi" w:hAnsiTheme="majorHAnsi"/>
    </w:rPr>
  </w:style>
  <w:style w:type="character" w:styleId="Emphasis">
    <w:name w:val="Emphasis"/>
    <w:uiPriority w:val="98"/>
    <w:semiHidden/>
    <w:qFormat/>
    <w:rsid w:val="00D303EB"/>
    <w:rPr>
      <w:b/>
      <w:bCs/>
      <w:i/>
      <w:iCs/>
      <w:spacing w:val="10"/>
      <w:bdr w:val="none" w:sz="0" w:space="0" w:color="auto"/>
      <w:shd w:val="clear" w:color="auto" w:fill="auto"/>
    </w:rPr>
  </w:style>
  <w:style w:type="paragraph" w:styleId="Footer0">
    <w:name w:val="footer"/>
    <w:basedOn w:val="Normal"/>
    <w:link w:val="FooterChar"/>
    <w:rsid w:val="00D303EB"/>
    <w:pPr>
      <w:tabs>
        <w:tab w:val="center" w:pos="3686"/>
        <w:tab w:val="right" w:pos="7371"/>
      </w:tabs>
    </w:pPr>
  </w:style>
  <w:style w:type="character" w:customStyle="1" w:styleId="FooterChar">
    <w:name w:val="Footer Char"/>
    <w:basedOn w:val="DefaultParagraphFont"/>
    <w:link w:val="Footer0"/>
    <w:rsid w:val="00D303EB"/>
    <w:rPr>
      <w:sz w:val="24"/>
      <w:szCs w:val="24"/>
      <w:lang w:val="sq-AL"/>
    </w:rPr>
  </w:style>
  <w:style w:type="character" w:styleId="FootnoteReference">
    <w:name w:val="footnote reference"/>
    <w:basedOn w:val="DefaultParagraphFont"/>
    <w:uiPriority w:val="98"/>
    <w:semiHidden/>
    <w:rsid w:val="00D303EB"/>
    <w:rPr>
      <w:vertAlign w:val="superscript"/>
    </w:rPr>
  </w:style>
  <w:style w:type="paragraph" w:styleId="FootnoteText">
    <w:name w:val="footnote text"/>
    <w:basedOn w:val="NormalJustified"/>
    <w:link w:val="FootnoteTextChar"/>
    <w:uiPriority w:val="98"/>
    <w:semiHidden/>
    <w:rsid w:val="00D303EB"/>
    <w:rPr>
      <w:sz w:val="20"/>
      <w:szCs w:val="20"/>
    </w:rPr>
  </w:style>
  <w:style w:type="character" w:customStyle="1" w:styleId="FootnoteTextChar">
    <w:name w:val="Footnote Text Char"/>
    <w:basedOn w:val="DefaultParagraphFont"/>
    <w:link w:val="FootnoteText"/>
    <w:uiPriority w:val="98"/>
    <w:semiHidden/>
    <w:rsid w:val="00D303EB"/>
    <w:rPr>
      <w:sz w:val="20"/>
      <w:szCs w:val="20"/>
      <w:lang w:val="sq-AL"/>
    </w:rPr>
  </w:style>
  <w:style w:type="character" w:customStyle="1" w:styleId="Heading6Char">
    <w:name w:val="Heading 6 Char"/>
    <w:basedOn w:val="DefaultParagraphFont"/>
    <w:link w:val="Heading6"/>
    <w:uiPriority w:val="98"/>
    <w:semiHidden/>
    <w:rsid w:val="00D303EB"/>
    <w:rPr>
      <w:rFonts w:asciiTheme="majorHAnsi" w:eastAsiaTheme="majorEastAsia" w:hAnsiTheme="majorHAnsi" w:cstheme="majorBidi"/>
      <w:b/>
      <w:bCs/>
      <w:i/>
      <w:iCs/>
      <w:color w:val="7F7F7F" w:themeColor="text1" w:themeTint="80"/>
      <w:lang w:val="sq-AL" w:bidi="en-US"/>
    </w:rPr>
  </w:style>
  <w:style w:type="character" w:customStyle="1" w:styleId="Heading7Char">
    <w:name w:val="Heading 7 Char"/>
    <w:basedOn w:val="DefaultParagraphFont"/>
    <w:link w:val="Heading7"/>
    <w:uiPriority w:val="98"/>
    <w:semiHidden/>
    <w:rsid w:val="00D303EB"/>
    <w:rPr>
      <w:rFonts w:asciiTheme="majorHAnsi" w:eastAsiaTheme="majorEastAsia" w:hAnsiTheme="majorHAnsi" w:cstheme="majorBidi"/>
      <w:i/>
      <w:iCs/>
      <w:lang w:val="sq-AL" w:bidi="en-US"/>
    </w:rPr>
  </w:style>
  <w:style w:type="character" w:customStyle="1" w:styleId="Heading8Char">
    <w:name w:val="Heading 8 Char"/>
    <w:basedOn w:val="DefaultParagraphFont"/>
    <w:link w:val="Heading8"/>
    <w:uiPriority w:val="98"/>
    <w:semiHidden/>
    <w:rsid w:val="00D303EB"/>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D303EB"/>
    <w:rPr>
      <w:rFonts w:asciiTheme="majorHAnsi" w:eastAsiaTheme="majorEastAsia" w:hAnsiTheme="majorHAnsi" w:cstheme="majorBidi"/>
      <w:i/>
      <w:iCs/>
      <w:spacing w:val="5"/>
      <w:sz w:val="20"/>
      <w:szCs w:val="20"/>
      <w:lang w:val="sq-AL" w:bidi="en-US"/>
    </w:rPr>
  </w:style>
  <w:style w:type="character" w:styleId="IntenseEmphasis">
    <w:name w:val="Intense Emphasis"/>
    <w:uiPriority w:val="98"/>
    <w:semiHidden/>
    <w:qFormat/>
    <w:rsid w:val="00D303EB"/>
    <w:rPr>
      <w:b/>
      <w:bCs/>
    </w:rPr>
  </w:style>
  <w:style w:type="paragraph" w:styleId="IntenseQuote">
    <w:name w:val="Intense Quote"/>
    <w:basedOn w:val="Normal"/>
    <w:next w:val="Normal"/>
    <w:link w:val="IntenseQuoteChar"/>
    <w:uiPriority w:val="98"/>
    <w:semiHidden/>
    <w:qFormat/>
    <w:rsid w:val="00D303EB"/>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D303EB"/>
    <w:rPr>
      <w:b/>
      <w:bCs/>
      <w:i/>
      <w:iCs/>
      <w:sz w:val="24"/>
      <w:szCs w:val="24"/>
      <w:lang w:val="sq-AL" w:bidi="en-US"/>
    </w:rPr>
  </w:style>
  <w:style w:type="character" w:styleId="IntenseReference">
    <w:name w:val="Intense Reference"/>
    <w:uiPriority w:val="98"/>
    <w:semiHidden/>
    <w:qFormat/>
    <w:rsid w:val="00D303EB"/>
    <w:rPr>
      <w:smallCaps/>
      <w:spacing w:val="5"/>
      <w:u w:val="single"/>
    </w:rPr>
  </w:style>
  <w:style w:type="paragraph" w:styleId="ListParagraph">
    <w:name w:val="List Paragraph"/>
    <w:basedOn w:val="Normal"/>
    <w:uiPriority w:val="98"/>
    <w:semiHidden/>
    <w:qFormat/>
    <w:rsid w:val="00D303EB"/>
    <w:pPr>
      <w:ind w:left="720"/>
      <w:contextualSpacing/>
    </w:pPr>
  </w:style>
  <w:style w:type="table" w:customStyle="1" w:styleId="LtrTableAddress">
    <w:name w:val="Ltr_Table_Address"/>
    <w:aliases w:val="ECHR_Ltr_Table_Address"/>
    <w:basedOn w:val="TableNormal"/>
    <w:uiPriority w:val="99"/>
    <w:rsid w:val="00D303EB"/>
    <w:rPr>
      <w:sz w:val="24"/>
      <w:szCs w:val="24"/>
    </w:rPr>
    <w:tblPr>
      <w:tblInd w:w="5103" w:type="dxa"/>
    </w:tblPr>
  </w:style>
  <w:style w:type="paragraph" w:styleId="Quote">
    <w:name w:val="Quote"/>
    <w:basedOn w:val="Normal"/>
    <w:next w:val="Normal"/>
    <w:link w:val="QuoteChar"/>
    <w:uiPriority w:val="98"/>
    <w:semiHidden/>
    <w:qFormat/>
    <w:rsid w:val="00D303EB"/>
    <w:pPr>
      <w:spacing w:before="200"/>
      <w:ind w:left="360" w:right="360"/>
    </w:pPr>
    <w:rPr>
      <w:i/>
      <w:iCs/>
      <w:lang w:bidi="en-US"/>
    </w:rPr>
  </w:style>
  <w:style w:type="character" w:customStyle="1" w:styleId="QuoteChar">
    <w:name w:val="Quote Char"/>
    <w:basedOn w:val="DefaultParagraphFont"/>
    <w:link w:val="Quote"/>
    <w:uiPriority w:val="98"/>
    <w:semiHidden/>
    <w:rsid w:val="00D303EB"/>
    <w:rPr>
      <w:i/>
      <w:iCs/>
      <w:sz w:val="24"/>
      <w:szCs w:val="24"/>
      <w:lang w:val="sq-AL" w:bidi="en-US"/>
    </w:rPr>
  </w:style>
  <w:style w:type="character" w:styleId="SubtleReference">
    <w:name w:val="Subtle Reference"/>
    <w:uiPriority w:val="98"/>
    <w:semiHidden/>
    <w:qFormat/>
    <w:rsid w:val="00D303EB"/>
    <w:rPr>
      <w:smallCaps/>
    </w:rPr>
  </w:style>
  <w:style w:type="table" w:styleId="TableGrid">
    <w:name w:val="Table Grid"/>
    <w:basedOn w:val="TableNormal"/>
    <w:uiPriority w:val="59"/>
    <w:semiHidden/>
    <w:rsid w:val="00D303E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D303EB"/>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D303EB"/>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D303EB"/>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D303EB"/>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D303EB"/>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D303EB"/>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D303EB"/>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D303EB"/>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D303EB"/>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D303EB"/>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D303EB"/>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D303EB"/>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D303EB"/>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numbering" w:styleId="111111">
    <w:name w:val="Outline List 2"/>
    <w:basedOn w:val="NoList"/>
    <w:uiPriority w:val="99"/>
    <w:semiHidden/>
    <w:unhideWhenUsed/>
    <w:rsid w:val="00D303EB"/>
    <w:pPr>
      <w:numPr>
        <w:numId w:val="2"/>
      </w:numPr>
    </w:pPr>
  </w:style>
  <w:style w:type="numbering" w:styleId="1ai">
    <w:name w:val="Outline List 1"/>
    <w:basedOn w:val="NoList"/>
    <w:uiPriority w:val="99"/>
    <w:semiHidden/>
    <w:unhideWhenUsed/>
    <w:rsid w:val="00D303EB"/>
    <w:pPr>
      <w:numPr>
        <w:numId w:val="3"/>
      </w:numPr>
    </w:pPr>
  </w:style>
  <w:style w:type="paragraph" w:styleId="Bibliography">
    <w:name w:val="Bibliography"/>
    <w:basedOn w:val="Normal"/>
    <w:next w:val="Normal"/>
    <w:uiPriority w:val="98"/>
    <w:semiHidden/>
    <w:rsid w:val="00D303EB"/>
  </w:style>
  <w:style w:type="paragraph" w:customStyle="1" w:styleId="JuPara">
    <w:name w:val="Ju_Para"/>
    <w:aliases w:val="_Para"/>
    <w:basedOn w:val="NormalJustified"/>
    <w:link w:val="JuParaChar"/>
    <w:uiPriority w:val="99"/>
    <w:qFormat/>
    <w:rsid w:val="00D303EB"/>
    <w:pPr>
      <w:ind w:firstLine="284"/>
    </w:pPr>
  </w:style>
  <w:style w:type="paragraph" w:styleId="BlockText">
    <w:name w:val="Block Text"/>
    <w:basedOn w:val="Normal"/>
    <w:uiPriority w:val="98"/>
    <w:semiHidden/>
    <w:rsid w:val="00D303EB"/>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TableSimpleBox">
    <w:name w:val="ECHR_Table_Simple_Box"/>
    <w:basedOn w:val="TableNormal"/>
    <w:uiPriority w:val="99"/>
    <w:rsid w:val="00D303EB"/>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D303EB"/>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paragraph" w:styleId="BodyText">
    <w:name w:val="Body Text"/>
    <w:basedOn w:val="Normal"/>
    <w:link w:val="BodyTextChar"/>
    <w:uiPriority w:val="98"/>
    <w:semiHidden/>
    <w:rsid w:val="00D303EB"/>
    <w:pPr>
      <w:spacing w:after="120"/>
    </w:pPr>
  </w:style>
  <w:style w:type="table" w:customStyle="1" w:styleId="ECHRTableForInternalUse">
    <w:name w:val="ECHR_Table_For_Internal_Use"/>
    <w:basedOn w:val="TableNormal"/>
    <w:uiPriority w:val="99"/>
    <w:rsid w:val="00D303EB"/>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D303EB"/>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character" w:customStyle="1" w:styleId="BodyTextChar">
    <w:name w:val="Body Text Char"/>
    <w:basedOn w:val="DefaultParagraphFont"/>
    <w:link w:val="BodyText"/>
    <w:uiPriority w:val="98"/>
    <w:semiHidden/>
    <w:rsid w:val="00D303EB"/>
    <w:rPr>
      <w:sz w:val="24"/>
      <w:szCs w:val="24"/>
      <w:lang w:val="sq-AL"/>
    </w:rPr>
  </w:style>
  <w:style w:type="paragraph" w:styleId="BodyText2">
    <w:name w:val="Body Text 2"/>
    <w:basedOn w:val="Normal"/>
    <w:link w:val="BodyText2Char"/>
    <w:uiPriority w:val="98"/>
    <w:semiHidden/>
    <w:rsid w:val="00D303EB"/>
    <w:pPr>
      <w:spacing w:after="120" w:line="480" w:lineRule="auto"/>
    </w:pPr>
  </w:style>
  <w:style w:type="table" w:customStyle="1" w:styleId="ECHRHeaderTable">
    <w:name w:val="ECHR_Header_Table"/>
    <w:basedOn w:val="TableNormal"/>
    <w:uiPriority w:val="99"/>
    <w:rsid w:val="00D303EB"/>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2Char">
    <w:name w:val="Body Text 2 Char"/>
    <w:basedOn w:val="DefaultParagraphFont"/>
    <w:link w:val="BodyText2"/>
    <w:uiPriority w:val="98"/>
    <w:semiHidden/>
    <w:rsid w:val="00D303EB"/>
    <w:rPr>
      <w:sz w:val="24"/>
      <w:szCs w:val="24"/>
      <w:lang w:val="sq-AL"/>
    </w:rPr>
  </w:style>
  <w:style w:type="paragraph" w:styleId="BodyText3">
    <w:name w:val="Body Text 3"/>
    <w:basedOn w:val="Normal"/>
    <w:link w:val="BodyText3Char"/>
    <w:uiPriority w:val="98"/>
    <w:semiHidden/>
    <w:rsid w:val="00D303EB"/>
    <w:pPr>
      <w:spacing w:after="120"/>
    </w:pPr>
    <w:rPr>
      <w:sz w:val="16"/>
      <w:szCs w:val="16"/>
    </w:rPr>
  </w:style>
  <w:style w:type="table" w:customStyle="1" w:styleId="ECHRTableOddBanded">
    <w:name w:val="ECHR_Table_Odd_Banded"/>
    <w:basedOn w:val="TableNormal"/>
    <w:uiPriority w:val="99"/>
    <w:rsid w:val="00D303EB"/>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JuJudges">
    <w:name w:val="Ju_Judges"/>
    <w:aliases w:val="_Judges"/>
    <w:basedOn w:val="Normal"/>
    <w:uiPriority w:val="99"/>
    <w:qFormat/>
    <w:rsid w:val="00D303EB"/>
    <w:pPr>
      <w:tabs>
        <w:tab w:val="left" w:pos="567"/>
        <w:tab w:val="left" w:pos="1134"/>
      </w:tabs>
    </w:pPr>
  </w:style>
  <w:style w:type="table" w:customStyle="1" w:styleId="ECHRHeaderTableReduced">
    <w:name w:val="ECHR_Header_Table_Reduced"/>
    <w:basedOn w:val="TableNormal"/>
    <w:uiPriority w:val="99"/>
    <w:rsid w:val="00D303EB"/>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BodyText3Char">
    <w:name w:val="Body Text 3 Char"/>
    <w:basedOn w:val="DefaultParagraphFont"/>
    <w:link w:val="BodyText3"/>
    <w:uiPriority w:val="98"/>
    <w:semiHidden/>
    <w:rsid w:val="00D303EB"/>
    <w:rPr>
      <w:sz w:val="16"/>
      <w:szCs w:val="16"/>
      <w:lang w:val="sq-AL"/>
    </w:rPr>
  </w:style>
  <w:style w:type="paragraph" w:styleId="BodyTextFirstIndent">
    <w:name w:val="Body Text First Indent"/>
    <w:basedOn w:val="BodyText"/>
    <w:link w:val="BodyTextFirstIndentChar"/>
    <w:uiPriority w:val="98"/>
    <w:semiHidden/>
    <w:rsid w:val="00D303EB"/>
    <w:pPr>
      <w:spacing w:after="0"/>
      <w:ind w:firstLine="360"/>
    </w:pPr>
  </w:style>
  <w:style w:type="character" w:customStyle="1" w:styleId="BodyTextFirstIndentChar">
    <w:name w:val="Body Text First Indent Char"/>
    <w:basedOn w:val="BodyTextChar"/>
    <w:link w:val="BodyTextFirstIndent"/>
    <w:uiPriority w:val="98"/>
    <w:semiHidden/>
    <w:rsid w:val="00D303EB"/>
    <w:rPr>
      <w:sz w:val="24"/>
      <w:szCs w:val="24"/>
      <w:lang w:val="sq-AL"/>
    </w:rPr>
  </w:style>
  <w:style w:type="character" w:styleId="PlaceholderText">
    <w:name w:val="Placeholder Text"/>
    <w:basedOn w:val="DefaultParagraphFont"/>
    <w:uiPriority w:val="98"/>
    <w:semiHidden/>
    <w:rsid w:val="00D303EB"/>
    <w:rPr>
      <w:color w:val="auto"/>
      <w:bdr w:val="none" w:sz="0" w:space="0" w:color="auto"/>
      <w:shd w:val="clear" w:color="auto" w:fill="DFDFDF" w:themeFill="background2" w:themeFillShade="E6"/>
    </w:rPr>
  </w:style>
  <w:style w:type="paragraph" w:customStyle="1" w:styleId="JuSigned">
    <w:name w:val="Ju_Signed"/>
    <w:aliases w:val="_Signature"/>
    <w:basedOn w:val="Normal"/>
    <w:next w:val="JuPara"/>
    <w:qFormat/>
    <w:rsid w:val="00D303EB"/>
    <w:pPr>
      <w:tabs>
        <w:tab w:val="center" w:pos="1418"/>
        <w:tab w:val="center" w:pos="5954"/>
      </w:tabs>
      <w:spacing w:before="720"/>
    </w:pPr>
  </w:style>
  <w:style w:type="character" w:styleId="PageNumber">
    <w:name w:val="page number"/>
    <w:uiPriority w:val="98"/>
    <w:semiHidden/>
    <w:rsid w:val="00D303EB"/>
    <w:rPr>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8"/>
    <w:semiHidden/>
    <w:rsid w:val="00D303EB"/>
    <w:rPr>
      <w:sz w:val="20"/>
      <w:szCs w:val="20"/>
      <w:lang w:val="sq-AL"/>
    </w:rPr>
  </w:style>
  <w:style w:type="paragraph" w:customStyle="1" w:styleId="DecHTitle">
    <w:name w:val="Dec_H_Title"/>
    <w:aliases w:val="_Title_1"/>
    <w:basedOn w:val="JuPara"/>
    <w:next w:val="JuPara"/>
    <w:uiPriority w:val="38"/>
    <w:qFormat/>
    <w:rsid w:val="00D303EB"/>
    <w:pPr>
      <w:keepNext/>
      <w:keepLines/>
      <w:spacing w:after="240"/>
      <w:ind w:firstLine="0"/>
      <w:jc w:val="center"/>
      <w:outlineLvl w:val="0"/>
    </w:pPr>
    <w:rPr>
      <w:rFonts w:asciiTheme="majorHAnsi" w:hAnsiTheme="majorHAnsi"/>
      <w:sz w:val="28"/>
    </w:rPr>
  </w:style>
  <w:style w:type="paragraph" w:customStyle="1" w:styleId="JuParaLast">
    <w:name w:val="Ju_Para_Last"/>
    <w:aliases w:val="_Para_Spaced"/>
    <w:basedOn w:val="NormalJustified"/>
    <w:uiPriority w:val="99"/>
    <w:qFormat/>
    <w:rsid w:val="00D303EB"/>
    <w:pPr>
      <w:keepNext/>
      <w:keepLines/>
      <w:spacing w:before="240" w:after="240"/>
      <w:ind w:firstLine="284"/>
    </w:pPr>
  </w:style>
  <w:style w:type="numbering" w:styleId="ArticleSection">
    <w:name w:val="Outline List 3"/>
    <w:basedOn w:val="NoList"/>
    <w:uiPriority w:val="99"/>
    <w:semiHidden/>
    <w:unhideWhenUsed/>
    <w:rsid w:val="00D303EB"/>
    <w:pPr>
      <w:numPr>
        <w:numId w:val="4"/>
      </w:numPr>
    </w:pPr>
  </w:style>
  <w:style w:type="paragraph" w:styleId="ListBullet">
    <w:name w:val="List Bullet"/>
    <w:basedOn w:val="Normal"/>
    <w:uiPriority w:val="98"/>
    <w:semiHidden/>
    <w:rsid w:val="00D303EB"/>
    <w:pPr>
      <w:numPr>
        <w:numId w:val="8"/>
      </w:numPr>
    </w:pPr>
  </w:style>
  <w:style w:type="character" w:customStyle="1" w:styleId="JuParaChar">
    <w:name w:val="Ju_Para Char"/>
    <w:aliases w:val="_Para Char"/>
    <w:basedOn w:val="DefaultParagraphFont"/>
    <w:link w:val="JuPara"/>
    <w:uiPriority w:val="4"/>
    <w:rsid w:val="00787E12"/>
    <w:rPr>
      <w:sz w:val="24"/>
      <w:szCs w:val="24"/>
      <w:lang w:val="sq-AL"/>
    </w:rPr>
  </w:style>
  <w:style w:type="paragraph" w:customStyle="1" w:styleId="JuCase">
    <w:name w:val="Ju_Case"/>
    <w:aliases w:val="_Case_Name"/>
    <w:basedOn w:val="NormalJustified"/>
    <w:next w:val="JuPara"/>
    <w:uiPriority w:val="99"/>
    <w:rsid w:val="00D303EB"/>
    <w:pPr>
      <w:ind w:firstLine="284"/>
    </w:pPr>
    <w:rPr>
      <w:b/>
    </w:rPr>
  </w:style>
  <w:style w:type="paragraph" w:styleId="BodyTextIndent">
    <w:name w:val="Body Text Indent"/>
    <w:basedOn w:val="Normal"/>
    <w:link w:val="BodyTextIndentChar"/>
    <w:uiPriority w:val="98"/>
    <w:semiHidden/>
    <w:rsid w:val="00D303EB"/>
    <w:pPr>
      <w:spacing w:after="120"/>
      <w:ind w:left="283"/>
    </w:pPr>
  </w:style>
  <w:style w:type="character" w:customStyle="1" w:styleId="BodyTextIndentChar">
    <w:name w:val="Body Text Indent Char"/>
    <w:basedOn w:val="DefaultParagraphFont"/>
    <w:link w:val="BodyTextIndent"/>
    <w:uiPriority w:val="98"/>
    <w:semiHidden/>
    <w:rsid w:val="00D303EB"/>
    <w:rPr>
      <w:sz w:val="24"/>
      <w:szCs w:val="24"/>
      <w:lang w:val="sq-AL"/>
    </w:rPr>
  </w:style>
  <w:style w:type="paragraph" w:styleId="BodyTextFirstIndent2">
    <w:name w:val="Body Text First Indent 2"/>
    <w:basedOn w:val="BodyTextIndent"/>
    <w:link w:val="BodyTextFirstIndent2Char"/>
    <w:uiPriority w:val="98"/>
    <w:semiHidden/>
    <w:rsid w:val="00D303EB"/>
    <w:pPr>
      <w:spacing w:after="0"/>
      <w:ind w:left="360" w:firstLine="360"/>
    </w:pPr>
  </w:style>
  <w:style w:type="character" w:customStyle="1" w:styleId="BodyTextFirstIndent2Char">
    <w:name w:val="Body Text First Indent 2 Char"/>
    <w:basedOn w:val="BodyTextIndentChar"/>
    <w:link w:val="BodyTextFirstIndent2"/>
    <w:uiPriority w:val="98"/>
    <w:semiHidden/>
    <w:rsid w:val="00D303EB"/>
    <w:rPr>
      <w:sz w:val="24"/>
      <w:szCs w:val="24"/>
      <w:lang w:val="sq-AL"/>
    </w:rPr>
  </w:style>
  <w:style w:type="paragraph" w:styleId="BodyTextIndent2">
    <w:name w:val="Body Text Indent 2"/>
    <w:basedOn w:val="Normal"/>
    <w:link w:val="BodyTextIndent2Char"/>
    <w:uiPriority w:val="98"/>
    <w:semiHidden/>
    <w:rsid w:val="00D303EB"/>
    <w:pPr>
      <w:spacing w:after="120" w:line="480" w:lineRule="auto"/>
      <w:ind w:left="283"/>
    </w:pPr>
  </w:style>
  <w:style w:type="character" w:customStyle="1" w:styleId="BodyTextIndent2Char">
    <w:name w:val="Body Text Indent 2 Char"/>
    <w:basedOn w:val="DefaultParagraphFont"/>
    <w:link w:val="BodyTextIndent2"/>
    <w:uiPriority w:val="98"/>
    <w:semiHidden/>
    <w:rsid w:val="00D303EB"/>
    <w:rPr>
      <w:sz w:val="24"/>
      <w:szCs w:val="24"/>
      <w:lang w:val="sq-AL"/>
    </w:rPr>
  </w:style>
  <w:style w:type="paragraph" w:styleId="BodyTextIndent3">
    <w:name w:val="Body Text Indent 3"/>
    <w:basedOn w:val="Normal"/>
    <w:link w:val="BodyTextIndent3Char"/>
    <w:uiPriority w:val="98"/>
    <w:semiHidden/>
    <w:rsid w:val="00D303EB"/>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303EB"/>
    <w:rPr>
      <w:sz w:val="16"/>
      <w:szCs w:val="16"/>
      <w:lang w:val="sq-AL"/>
    </w:rPr>
  </w:style>
  <w:style w:type="paragraph" w:styleId="Caption">
    <w:name w:val="caption"/>
    <w:basedOn w:val="Normal"/>
    <w:next w:val="Normal"/>
    <w:uiPriority w:val="98"/>
    <w:semiHidden/>
    <w:qFormat/>
    <w:rsid w:val="00D303EB"/>
    <w:pPr>
      <w:spacing w:after="200"/>
    </w:pPr>
    <w:rPr>
      <w:b/>
      <w:bCs/>
      <w:color w:val="0072BC" w:themeColor="accent1"/>
      <w:sz w:val="18"/>
      <w:szCs w:val="18"/>
    </w:rPr>
  </w:style>
  <w:style w:type="paragraph" w:styleId="Closing">
    <w:name w:val="Closing"/>
    <w:basedOn w:val="Normal"/>
    <w:link w:val="ClosingChar"/>
    <w:uiPriority w:val="98"/>
    <w:semiHidden/>
    <w:rsid w:val="00D303EB"/>
    <w:pPr>
      <w:ind w:left="4252"/>
    </w:pPr>
  </w:style>
  <w:style w:type="character" w:customStyle="1" w:styleId="ClosingChar">
    <w:name w:val="Closing Char"/>
    <w:basedOn w:val="DefaultParagraphFont"/>
    <w:link w:val="Closing"/>
    <w:uiPriority w:val="98"/>
    <w:semiHidden/>
    <w:rsid w:val="00D303EB"/>
    <w:rPr>
      <w:sz w:val="24"/>
      <w:szCs w:val="24"/>
      <w:lang w:val="sq-AL"/>
    </w:rPr>
  </w:style>
  <w:style w:type="table" w:styleId="ColorfulGrid">
    <w:name w:val="Colorful Grid"/>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303EB"/>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D303EB"/>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303EB"/>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303EB"/>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303EB"/>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D303EB"/>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303EB"/>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303EB"/>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D303EB"/>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303EB"/>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303EB"/>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303EB"/>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D303EB"/>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303EB"/>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303EB"/>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D303EB"/>
    <w:rPr>
      <w:b/>
      <w:bCs/>
    </w:rPr>
  </w:style>
  <w:style w:type="character" w:customStyle="1" w:styleId="CommentSubjectChar">
    <w:name w:val="Comment Subject Char"/>
    <w:basedOn w:val="CommentTextChar"/>
    <w:link w:val="CommentSubject"/>
    <w:uiPriority w:val="98"/>
    <w:semiHidden/>
    <w:rsid w:val="00D303EB"/>
    <w:rPr>
      <w:b/>
      <w:bCs/>
      <w:sz w:val="20"/>
      <w:szCs w:val="20"/>
      <w:lang w:val="sq-AL"/>
    </w:rPr>
  </w:style>
  <w:style w:type="table" w:styleId="DarkList">
    <w:name w:val="Dark List"/>
    <w:basedOn w:val="TableNormal"/>
    <w:uiPriority w:val="70"/>
    <w:semiHidden/>
    <w:rsid w:val="00D303EB"/>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303EB"/>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303EB"/>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303EB"/>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D303EB"/>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303EB"/>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303EB"/>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D303EB"/>
  </w:style>
  <w:style w:type="character" w:customStyle="1" w:styleId="DateChar">
    <w:name w:val="Date Char"/>
    <w:basedOn w:val="DefaultParagraphFont"/>
    <w:link w:val="Date"/>
    <w:uiPriority w:val="98"/>
    <w:semiHidden/>
    <w:rsid w:val="00D303EB"/>
    <w:rPr>
      <w:sz w:val="24"/>
      <w:szCs w:val="24"/>
      <w:lang w:val="sq-AL"/>
    </w:rPr>
  </w:style>
  <w:style w:type="paragraph" w:styleId="DocumentMap">
    <w:name w:val="Document Map"/>
    <w:basedOn w:val="Normal"/>
    <w:link w:val="DocumentMapChar"/>
    <w:uiPriority w:val="98"/>
    <w:semiHidden/>
    <w:rsid w:val="00D303EB"/>
    <w:rPr>
      <w:rFonts w:ascii="Tahoma" w:hAnsi="Tahoma" w:cs="Tahoma"/>
      <w:sz w:val="16"/>
      <w:szCs w:val="16"/>
    </w:rPr>
  </w:style>
  <w:style w:type="character" w:customStyle="1" w:styleId="DocumentMapChar">
    <w:name w:val="Document Map Char"/>
    <w:basedOn w:val="DefaultParagraphFont"/>
    <w:link w:val="DocumentMap"/>
    <w:uiPriority w:val="98"/>
    <w:semiHidden/>
    <w:rsid w:val="00D303EB"/>
    <w:rPr>
      <w:rFonts w:ascii="Tahoma" w:hAnsi="Tahoma" w:cs="Tahoma"/>
      <w:sz w:val="16"/>
      <w:szCs w:val="16"/>
      <w:lang w:val="sq-AL"/>
    </w:rPr>
  </w:style>
  <w:style w:type="paragraph" w:styleId="E-mailSignature">
    <w:name w:val="E-mail Signature"/>
    <w:basedOn w:val="Normal"/>
    <w:link w:val="E-mailSignatureChar"/>
    <w:uiPriority w:val="98"/>
    <w:semiHidden/>
    <w:rsid w:val="00D303EB"/>
  </w:style>
  <w:style w:type="character" w:customStyle="1" w:styleId="E-mailSignatureChar">
    <w:name w:val="E-mail Signature Char"/>
    <w:basedOn w:val="DefaultParagraphFont"/>
    <w:link w:val="E-mailSignature"/>
    <w:uiPriority w:val="98"/>
    <w:semiHidden/>
    <w:rsid w:val="00D303EB"/>
    <w:rPr>
      <w:sz w:val="24"/>
      <w:szCs w:val="24"/>
      <w:lang w:val="sq-AL"/>
    </w:rPr>
  </w:style>
  <w:style w:type="character" w:styleId="EndnoteReference">
    <w:name w:val="endnote reference"/>
    <w:basedOn w:val="DefaultParagraphFont"/>
    <w:uiPriority w:val="98"/>
    <w:semiHidden/>
    <w:rsid w:val="00D303EB"/>
    <w:rPr>
      <w:vertAlign w:val="superscript"/>
    </w:rPr>
  </w:style>
  <w:style w:type="paragraph" w:styleId="EndnoteText">
    <w:name w:val="endnote text"/>
    <w:basedOn w:val="Normal"/>
    <w:link w:val="EndnoteTextChar"/>
    <w:uiPriority w:val="98"/>
    <w:semiHidden/>
    <w:rsid w:val="00D303EB"/>
    <w:rPr>
      <w:sz w:val="20"/>
      <w:szCs w:val="20"/>
    </w:rPr>
  </w:style>
  <w:style w:type="character" w:customStyle="1" w:styleId="EndnoteTextChar">
    <w:name w:val="Endnote Text Char"/>
    <w:basedOn w:val="DefaultParagraphFont"/>
    <w:link w:val="EndnoteText"/>
    <w:uiPriority w:val="98"/>
    <w:semiHidden/>
    <w:rsid w:val="00D303EB"/>
    <w:rPr>
      <w:sz w:val="20"/>
      <w:szCs w:val="20"/>
      <w:lang w:val="sq-AL"/>
    </w:rPr>
  </w:style>
  <w:style w:type="paragraph" w:styleId="EnvelopeAddress">
    <w:name w:val="envelope address"/>
    <w:basedOn w:val="Normal"/>
    <w:uiPriority w:val="98"/>
    <w:semiHidden/>
    <w:rsid w:val="00D303EB"/>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D303EB"/>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D303EB"/>
    <w:rPr>
      <w:color w:val="7030A0" w:themeColor="followedHyperlink"/>
      <w:u w:val="single"/>
    </w:rPr>
  </w:style>
  <w:style w:type="character" w:styleId="HTMLAcronym">
    <w:name w:val="HTML Acronym"/>
    <w:basedOn w:val="DefaultParagraphFont"/>
    <w:uiPriority w:val="98"/>
    <w:semiHidden/>
    <w:rsid w:val="00D303EB"/>
  </w:style>
  <w:style w:type="paragraph" w:styleId="HTMLAddress">
    <w:name w:val="HTML Address"/>
    <w:basedOn w:val="Normal"/>
    <w:link w:val="HTMLAddressChar"/>
    <w:uiPriority w:val="98"/>
    <w:semiHidden/>
    <w:rsid w:val="00D303EB"/>
    <w:rPr>
      <w:i/>
      <w:iCs/>
    </w:rPr>
  </w:style>
  <w:style w:type="character" w:customStyle="1" w:styleId="HTMLAddressChar">
    <w:name w:val="HTML Address Char"/>
    <w:basedOn w:val="DefaultParagraphFont"/>
    <w:link w:val="HTMLAddress"/>
    <w:uiPriority w:val="98"/>
    <w:semiHidden/>
    <w:rsid w:val="00D303EB"/>
    <w:rPr>
      <w:i/>
      <w:iCs/>
      <w:sz w:val="24"/>
      <w:szCs w:val="24"/>
      <w:lang w:val="sq-AL"/>
    </w:rPr>
  </w:style>
  <w:style w:type="character" w:styleId="HTMLCite">
    <w:name w:val="HTML Cite"/>
    <w:basedOn w:val="DefaultParagraphFont"/>
    <w:uiPriority w:val="98"/>
    <w:semiHidden/>
    <w:rsid w:val="00D303EB"/>
    <w:rPr>
      <w:i/>
      <w:iCs/>
    </w:rPr>
  </w:style>
  <w:style w:type="character" w:styleId="HTMLCode">
    <w:name w:val="HTML Code"/>
    <w:basedOn w:val="DefaultParagraphFont"/>
    <w:uiPriority w:val="98"/>
    <w:semiHidden/>
    <w:rsid w:val="00D303EB"/>
    <w:rPr>
      <w:rFonts w:ascii="Consolas" w:hAnsi="Consolas" w:cs="Consolas"/>
      <w:sz w:val="20"/>
      <w:szCs w:val="20"/>
    </w:rPr>
  </w:style>
  <w:style w:type="character" w:styleId="HTMLDefinition">
    <w:name w:val="HTML Definition"/>
    <w:basedOn w:val="DefaultParagraphFont"/>
    <w:uiPriority w:val="98"/>
    <w:semiHidden/>
    <w:rsid w:val="00D303EB"/>
    <w:rPr>
      <w:i/>
      <w:iCs/>
    </w:rPr>
  </w:style>
  <w:style w:type="character" w:styleId="HTMLKeyboard">
    <w:name w:val="HTML Keyboard"/>
    <w:basedOn w:val="DefaultParagraphFont"/>
    <w:uiPriority w:val="98"/>
    <w:semiHidden/>
    <w:rsid w:val="00D303EB"/>
    <w:rPr>
      <w:rFonts w:ascii="Consolas" w:hAnsi="Consolas" w:cs="Consolas"/>
      <w:sz w:val="20"/>
      <w:szCs w:val="20"/>
    </w:rPr>
  </w:style>
  <w:style w:type="paragraph" w:styleId="HTMLPreformatted">
    <w:name w:val="HTML Preformatted"/>
    <w:basedOn w:val="Normal"/>
    <w:link w:val="HTMLPreformattedChar"/>
    <w:uiPriority w:val="98"/>
    <w:semiHidden/>
    <w:rsid w:val="00D303EB"/>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D303EB"/>
    <w:rPr>
      <w:rFonts w:ascii="Consolas" w:hAnsi="Consolas" w:cs="Consolas"/>
      <w:sz w:val="20"/>
      <w:szCs w:val="20"/>
      <w:lang w:val="sq-AL"/>
    </w:rPr>
  </w:style>
  <w:style w:type="character" w:styleId="HTMLSample">
    <w:name w:val="HTML Sample"/>
    <w:basedOn w:val="DefaultParagraphFont"/>
    <w:uiPriority w:val="98"/>
    <w:semiHidden/>
    <w:rsid w:val="00D303EB"/>
    <w:rPr>
      <w:rFonts w:ascii="Consolas" w:hAnsi="Consolas" w:cs="Consolas"/>
      <w:sz w:val="24"/>
      <w:szCs w:val="24"/>
    </w:rPr>
  </w:style>
  <w:style w:type="character" w:styleId="HTMLTypewriter">
    <w:name w:val="HTML Typewriter"/>
    <w:basedOn w:val="DefaultParagraphFont"/>
    <w:uiPriority w:val="98"/>
    <w:semiHidden/>
    <w:rsid w:val="00D303EB"/>
    <w:rPr>
      <w:rFonts w:ascii="Consolas" w:hAnsi="Consolas" w:cs="Consolas"/>
      <w:sz w:val="20"/>
      <w:szCs w:val="20"/>
    </w:rPr>
  </w:style>
  <w:style w:type="character" w:styleId="HTMLVariable">
    <w:name w:val="HTML Variable"/>
    <w:basedOn w:val="DefaultParagraphFont"/>
    <w:uiPriority w:val="98"/>
    <w:semiHidden/>
    <w:rsid w:val="00D303EB"/>
    <w:rPr>
      <w:i/>
      <w:iCs/>
    </w:rPr>
  </w:style>
  <w:style w:type="paragraph" w:styleId="Index1">
    <w:name w:val="index 1"/>
    <w:basedOn w:val="Normal"/>
    <w:next w:val="Normal"/>
    <w:autoRedefine/>
    <w:uiPriority w:val="98"/>
    <w:semiHidden/>
    <w:rsid w:val="00D303EB"/>
    <w:pPr>
      <w:ind w:left="240" w:hanging="240"/>
    </w:pPr>
  </w:style>
  <w:style w:type="paragraph" w:styleId="Index2">
    <w:name w:val="index 2"/>
    <w:basedOn w:val="Normal"/>
    <w:next w:val="Normal"/>
    <w:autoRedefine/>
    <w:uiPriority w:val="98"/>
    <w:semiHidden/>
    <w:rsid w:val="00D303EB"/>
    <w:pPr>
      <w:ind w:left="480" w:hanging="240"/>
    </w:pPr>
  </w:style>
  <w:style w:type="paragraph" w:styleId="Index3">
    <w:name w:val="index 3"/>
    <w:basedOn w:val="Normal"/>
    <w:next w:val="Normal"/>
    <w:autoRedefine/>
    <w:uiPriority w:val="98"/>
    <w:semiHidden/>
    <w:rsid w:val="00D303EB"/>
    <w:pPr>
      <w:ind w:left="720" w:hanging="240"/>
    </w:pPr>
  </w:style>
  <w:style w:type="paragraph" w:styleId="Index4">
    <w:name w:val="index 4"/>
    <w:basedOn w:val="Normal"/>
    <w:next w:val="Normal"/>
    <w:autoRedefine/>
    <w:uiPriority w:val="98"/>
    <w:semiHidden/>
    <w:rsid w:val="00D303EB"/>
    <w:pPr>
      <w:ind w:left="960" w:hanging="240"/>
    </w:pPr>
  </w:style>
  <w:style w:type="paragraph" w:styleId="Index5">
    <w:name w:val="index 5"/>
    <w:basedOn w:val="Normal"/>
    <w:next w:val="Normal"/>
    <w:autoRedefine/>
    <w:uiPriority w:val="98"/>
    <w:semiHidden/>
    <w:rsid w:val="00D303EB"/>
    <w:pPr>
      <w:ind w:left="1200" w:hanging="240"/>
    </w:pPr>
  </w:style>
  <w:style w:type="paragraph" w:styleId="Index6">
    <w:name w:val="index 6"/>
    <w:basedOn w:val="Normal"/>
    <w:next w:val="Normal"/>
    <w:autoRedefine/>
    <w:uiPriority w:val="98"/>
    <w:semiHidden/>
    <w:rsid w:val="00D303EB"/>
    <w:pPr>
      <w:ind w:left="1440" w:hanging="240"/>
    </w:pPr>
  </w:style>
  <w:style w:type="paragraph" w:styleId="Index7">
    <w:name w:val="index 7"/>
    <w:basedOn w:val="Normal"/>
    <w:next w:val="Normal"/>
    <w:autoRedefine/>
    <w:uiPriority w:val="98"/>
    <w:semiHidden/>
    <w:rsid w:val="00D303EB"/>
    <w:pPr>
      <w:ind w:left="1680" w:hanging="240"/>
    </w:pPr>
  </w:style>
  <w:style w:type="paragraph" w:styleId="Index8">
    <w:name w:val="index 8"/>
    <w:basedOn w:val="Normal"/>
    <w:next w:val="Normal"/>
    <w:autoRedefine/>
    <w:uiPriority w:val="98"/>
    <w:semiHidden/>
    <w:rsid w:val="00D303EB"/>
    <w:pPr>
      <w:ind w:left="1920" w:hanging="240"/>
    </w:pPr>
  </w:style>
  <w:style w:type="paragraph" w:styleId="Index9">
    <w:name w:val="index 9"/>
    <w:basedOn w:val="Normal"/>
    <w:next w:val="Normal"/>
    <w:autoRedefine/>
    <w:uiPriority w:val="98"/>
    <w:semiHidden/>
    <w:rsid w:val="00D303EB"/>
    <w:pPr>
      <w:ind w:left="2160" w:hanging="240"/>
    </w:pPr>
  </w:style>
  <w:style w:type="paragraph" w:styleId="IndexHeading">
    <w:name w:val="index heading"/>
    <w:basedOn w:val="Normal"/>
    <w:next w:val="Index1"/>
    <w:uiPriority w:val="98"/>
    <w:semiHidden/>
    <w:rsid w:val="00D303EB"/>
    <w:rPr>
      <w:rFonts w:asciiTheme="majorHAnsi" w:eastAsiaTheme="majorEastAsia" w:hAnsiTheme="majorHAnsi" w:cstheme="majorBidi"/>
      <w:b/>
      <w:bCs/>
    </w:rPr>
  </w:style>
  <w:style w:type="table" w:styleId="LightGrid">
    <w:name w:val="Light Grid"/>
    <w:basedOn w:val="TableNormal"/>
    <w:uiPriority w:val="62"/>
    <w:semiHidden/>
    <w:rsid w:val="00D303E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303E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303E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303E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D303E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303E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303E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D303EB"/>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303EB"/>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303EB"/>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303EB"/>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D303EB"/>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303EB"/>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303EB"/>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D303EB"/>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303EB"/>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303EB"/>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303EB"/>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D303EB"/>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303EB"/>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303EB"/>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D303EB"/>
  </w:style>
  <w:style w:type="paragraph" w:styleId="List">
    <w:name w:val="List"/>
    <w:basedOn w:val="Normal"/>
    <w:uiPriority w:val="98"/>
    <w:semiHidden/>
    <w:rsid w:val="00D303EB"/>
    <w:pPr>
      <w:ind w:left="283" w:hanging="283"/>
      <w:contextualSpacing/>
    </w:pPr>
  </w:style>
  <w:style w:type="paragraph" w:styleId="List2">
    <w:name w:val="List 2"/>
    <w:basedOn w:val="Normal"/>
    <w:uiPriority w:val="98"/>
    <w:semiHidden/>
    <w:rsid w:val="00D303EB"/>
    <w:pPr>
      <w:ind w:left="566" w:hanging="283"/>
      <w:contextualSpacing/>
    </w:pPr>
  </w:style>
  <w:style w:type="paragraph" w:styleId="List3">
    <w:name w:val="List 3"/>
    <w:basedOn w:val="Normal"/>
    <w:uiPriority w:val="98"/>
    <w:semiHidden/>
    <w:rsid w:val="00D303EB"/>
    <w:pPr>
      <w:ind w:left="849" w:hanging="283"/>
      <w:contextualSpacing/>
    </w:pPr>
  </w:style>
  <w:style w:type="paragraph" w:styleId="List4">
    <w:name w:val="List 4"/>
    <w:basedOn w:val="Normal"/>
    <w:uiPriority w:val="98"/>
    <w:semiHidden/>
    <w:rsid w:val="00D303EB"/>
    <w:pPr>
      <w:ind w:left="1132" w:hanging="283"/>
      <w:contextualSpacing/>
    </w:pPr>
  </w:style>
  <w:style w:type="paragraph" w:styleId="List5">
    <w:name w:val="List 5"/>
    <w:basedOn w:val="Normal"/>
    <w:uiPriority w:val="98"/>
    <w:semiHidden/>
    <w:rsid w:val="00D303EB"/>
    <w:pPr>
      <w:ind w:left="1415" w:hanging="283"/>
      <w:contextualSpacing/>
    </w:pPr>
  </w:style>
  <w:style w:type="paragraph" w:styleId="ListBullet2">
    <w:name w:val="List Bullet 2"/>
    <w:basedOn w:val="Normal"/>
    <w:uiPriority w:val="98"/>
    <w:semiHidden/>
    <w:rsid w:val="00D303EB"/>
    <w:pPr>
      <w:numPr>
        <w:numId w:val="9"/>
      </w:numPr>
      <w:contextualSpacing/>
    </w:pPr>
  </w:style>
  <w:style w:type="paragraph" w:styleId="ListBullet3">
    <w:name w:val="List Bullet 3"/>
    <w:basedOn w:val="Normal"/>
    <w:uiPriority w:val="98"/>
    <w:semiHidden/>
    <w:rsid w:val="00D303EB"/>
    <w:pPr>
      <w:numPr>
        <w:numId w:val="10"/>
      </w:numPr>
      <w:contextualSpacing/>
    </w:pPr>
  </w:style>
  <w:style w:type="paragraph" w:styleId="ListBullet4">
    <w:name w:val="List Bullet 4"/>
    <w:basedOn w:val="Normal"/>
    <w:uiPriority w:val="98"/>
    <w:semiHidden/>
    <w:rsid w:val="00D303EB"/>
    <w:pPr>
      <w:numPr>
        <w:numId w:val="11"/>
      </w:numPr>
      <w:contextualSpacing/>
    </w:pPr>
  </w:style>
  <w:style w:type="paragraph" w:styleId="ListBullet5">
    <w:name w:val="List Bullet 5"/>
    <w:basedOn w:val="Normal"/>
    <w:uiPriority w:val="98"/>
    <w:semiHidden/>
    <w:rsid w:val="00D303EB"/>
    <w:pPr>
      <w:numPr>
        <w:numId w:val="12"/>
      </w:numPr>
      <w:contextualSpacing/>
    </w:pPr>
  </w:style>
  <w:style w:type="paragraph" w:styleId="ListContinue">
    <w:name w:val="List Continue"/>
    <w:basedOn w:val="Normal"/>
    <w:uiPriority w:val="98"/>
    <w:semiHidden/>
    <w:rsid w:val="00D303EB"/>
    <w:pPr>
      <w:spacing w:after="120"/>
      <w:ind w:left="283"/>
      <w:contextualSpacing/>
    </w:pPr>
  </w:style>
  <w:style w:type="paragraph" w:styleId="ListContinue2">
    <w:name w:val="List Continue 2"/>
    <w:basedOn w:val="Normal"/>
    <w:uiPriority w:val="98"/>
    <w:semiHidden/>
    <w:rsid w:val="00D303EB"/>
    <w:pPr>
      <w:spacing w:after="120"/>
      <w:ind w:left="566"/>
      <w:contextualSpacing/>
    </w:pPr>
  </w:style>
  <w:style w:type="paragraph" w:styleId="ListContinue3">
    <w:name w:val="List Continue 3"/>
    <w:basedOn w:val="Normal"/>
    <w:uiPriority w:val="98"/>
    <w:semiHidden/>
    <w:rsid w:val="00D303EB"/>
    <w:pPr>
      <w:spacing w:after="120"/>
      <w:ind w:left="849"/>
      <w:contextualSpacing/>
    </w:pPr>
  </w:style>
  <w:style w:type="paragraph" w:styleId="ListContinue4">
    <w:name w:val="List Continue 4"/>
    <w:basedOn w:val="Normal"/>
    <w:uiPriority w:val="98"/>
    <w:semiHidden/>
    <w:rsid w:val="00D303EB"/>
    <w:pPr>
      <w:spacing w:after="120"/>
      <w:ind w:left="1132"/>
      <w:contextualSpacing/>
    </w:pPr>
  </w:style>
  <w:style w:type="paragraph" w:styleId="ListContinue5">
    <w:name w:val="List Continue 5"/>
    <w:basedOn w:val="Normal"/>
    <w:uiPriority w:val="98"/>
    <w:semiHidden/>
    <w:rsid w:val="00D303EB"/>
    <w:pPr>
      <w:spacing w:after="120"/>
      <w:ind w:left="1415"/>
      <w:contextualSpacing/>
    </w:pPr>
  </w:style>
  <w:style w:type="paragraph" w:styleId="ListNumber">
    <w:name w:val="List Number"/>
    <w:basedOn w:val="Normal"/>
    <w:uiPriority w:val="98"/>
    <w:semiHidden/>
    <w:rsid w:val="00D303EB"/>
    <w:pPr>
      <w:numPr>
        <w:numId w:val="13"/>
      </w:numPr>
      <w:contextualSpacing/>
    </w:pPr>
  </w:style>
  <w:style w:type="paragraph" w:styleId="ListNumber2">
    <w:name w:val="List Number 2"/>
    <w:basedOn w:val="Normal"/>
    <w:uiPriority w:val="98"/>
    <w:semiHidden/>
    <w:rsid w:val="00D303EB"/>
    <w:pPr>
      <w:numPr>
        <w:numId w:val="14"/>
      </w:numPr>
      <w:contextualSpacing/>
    </w:pPr>
  </w:style>
  <w:style w:type="paragraph" w:styleId="ListNumber3">
    <w:name w:val="List Number 3"/>
    <w:basedOn w:val="Normal"/>
    <w:uiPriority w:val="98"/>
    <w:semiHidden/>
    <w:rsid w:val="00D303EB"/>
    <w:pPr>
      <w:numPr>
        <w:numId w:val="15"/>
      </w:numPr>
      <w:contextualSpacing/>
    </w:pPr>
  </w:style>
  <w:style w:type="paragraph" w:styleId="ListNumber4">
    <w:name w:val="List Number 4"/>
    <w:basedOn w:val="Normal"/>
    <w:uiPriority w:val="98"/>
    <w:semiHidden/>
    <w:rsid w:val="00D303EB"/>
    <w:pPr>
      <w:numPr>
        <w:numId w:val="16"/>
      </w:numPr>
      <w:contextualSpacing/>
    </w:pPr>
  </w:style>
  <w:style w:type="paragraph" w:styleId="ListNumber5">
    <w:name w:val="List Number 5"/>
    <w:basedOn w:val="Normal"/>
    <w:uiPriority w:val="98"/>
    <w:semiHidden/>
    <w:rsid w:val="00D303EB"/>
    <w:pPr>
      <w:numPr>
        <w:numId w:val="17"/>
      </w:numPr>
      <w:contextualSpacing/>
    </w:pPr>
  </w:style>
  <w:style w:type="paragraph" w:styleId="MacroText">
    <w:name w:val="macro"/>
    <w:link w:val="MacroTextChar"/>
    <w:uiPriority w:val="98"/>
    <w:semiHidden/>
    <w:rsid w:val="00D303E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D303EB"/>
    <w:rPr>
      <w:rFonts w:ascii="Consolas" w:eastAsiaTheme="minorEastAsia" w:hAnsi="Consolas" w:cs="Consolas"/>
      <w:sz w:val="20"/>
      <w:szCs w:val="20"/>
    </w:rPr>
  </w:style>
  <w:style w:type="table" w:styleId="MediumGrid1">
    <w:name w:val="Medium Grid 1"/>
    <w:basedOn w:val="TableNormal"/>
    <w:uiPriority w:val="67"/>
    <w:semiHidden/>
    <w:rsid w:val="00D303E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303E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303E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303E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D303E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303E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303E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303EB"/>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D303EB"/>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303EB"/>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303EB"/>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303EB"/>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D303EB"/>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303EB"/>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303EB"/>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303EB"/>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D303EB"/>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303EB"/>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303EB"/>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303EB"/>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303EB"/>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303EB"/>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303EB"/>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303EB"/>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D303E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D303EB"/>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D303EB"/>
    <w:rPr>
      <w:rFonts w:ascii="Times New Roman" w:hAnsi="Times New Roman" w:cs="Times New Roman"/>
    </w:rPr>
  </w:style>
  <w:style w:type="paragraph" w:styleId="NormalIndent">
    <w:name w:val="Normal Indent"/>
    <w:basedOn w:val="Normal"/>
    <w:uiPriority w:val="98"/>
    <w:semiHidden/>
    <w:rsid w:val="00D303EB"/>
    <w:pPr>
      <w:ind w:left="720"/>
    </w:pPr>
  </w:style>
  <w:style w:type="paragraph" w:customStyle="1" w:styleId="ECHRHeaderLandscape">
    <w:name w:val="ECHR_Header_Landscape"/>
    <w:aliases w:val="_Header_Landscape"/>
    <w:basedOn w:val="JuHeader"/>
    <w:uiPriority w:val="29"/>
    <w:semiHidden/>
    <w:rsid w:val="00D303EB"/>
    <w:pPr>
      <w:tabs>
        <w:tab w:val="center" w:pos="6146"/>
        <w:tab w:val="right" w:pos="13778"/>
      </w:tabs>
      <w:ind w:left="-1474" w:right="-1474"/>
    </w:pPr>
  </w:style>
  <w:style w:type="character" w:customStyle="1" w:styleId="NoteHeadingChar">
    <w:name w:val="Note Heading Char"/>
    <w:basedOn w:val="DefaultParagraphFont"/>
    <w:link w:val="NoteHeading"/>
    <w:uiPriority w:val="98"/>
    <w:semiHidden/>
    <w:rsid w:val="00D303EB"/>
    <w:rPr>
      <w:sz w:val="24"/>
      <w:szCs w:val="24"/>
      <w:lang w:val="sq-AL"/>
    </w:rPr>
  </w:style>
  <w:style w:type="paragraph" w:styleId="PlainText">
    <w:name w:val="Plain Text"/>
    <w:basedOn w:val="Normal"/>
    <w:link w:val="PlainTextChar"/>
    <w:uiPriority w:val="98"/>
    <w:semiHidden/>
    <w:rsid w:val="00D303EB"/>
    <w:rPr>
      <w:rFonts w:ascii="Consolas" w:hAnsi="Consolas" w:cs="Consolas"/>
      <w:sz w:val="21"/>
      <w:szCs w:val="21"/>
    </w:rPr>
  </w:style>
  <w:style w:type="character" w:customStyle="1" w:styleId="PlainTextChar">
    <w:name w:val="Plain Text Char"/>
    <w:basedOn w:val="DefaultParagraphFont"/>
    <w:link w:val="PlainText"/>
    <w:uiPriority w:val="98"/>
    <w:semiHidden/>
    <w:rsid w:val="00D303EB"/>
    <w:rPr>
      <w:rFonts w:ascii="Consolas" w:hAnsi="Consolas" w:cs="Consolas"/>
      <w:sz w:val="21"/>
      <w:szCs w:val="21"/>
      <w:lang w:val="sq-AL"/>
    </w:rPr>
  </w:style>
  <w:style w:type="paragraph" w:styleId="Salutation">
    <w:name w:val="Salutation"/>
    <w:basedOn w:val="Normal"/>
    <w:next w:val="Normal"/>
    <w:link w:val="SalutationChar"/>
    <w:uiPriority w:val="98"/>
    <w:semiHidden/>
    <w:rsid w:val="00D303EB"/>
  </w:style>
  <w:style w:type="character" w:customStyle="1" w:styleId="SalutationChar">
    <w:name w:val="Salutation Char"/>
    <w:basedOn w:val="DefaultParagraphFont"/>
    <w:link w:val="Salutation"/>
    <w:uiPriority w:val="98"/>
    <w:semiHidden/>
    <w:rsid w:val="00D303EB"/>
    <w:rPr>
      <w:sz w:val="24"/>
      <w:szCs w:val="24"/>
      <w:lang w:val="sq-AL"/>
    </w:rPr>
  </w:style>
  <w:style w:type="paragraph" w:styleId="Signature">
    <w:name w:val="Signature"/>
    <w:basedOn w:val="Normal"/>
    <w:link w:val="SignatureChar"/>
    <w:uiPriority w:val="98"/>
    <w:semiHidden/>
    <w:rsid w:val="00D303EB"/>
    <w:pPr>
      <w:ind w:left="4252"/>
    </w:pPr>
  </w:style>
  <w:style w:type="character" w:customStyle="1" w:styleId="SignatureChar">
    <w:name w:val="Signature Char"/>
    <w:basedOn w:val="DefaultParagraphFont"/>
    <w:link w:val="Signature"/>
    <w:uiPriority w:val="98"/>
    <w:semiHidden/>
    <w:rsid w:val="00D303EB"/>
    <w:rPr>
      <w:sz w:val="24"/>
      <w:szCs w:val="24"/>
      <w:lang w:val="sq-AL"/>
    </w:rPr>
  </w:style>
  <w:style w:type="table" w:styleId="Table3Deffects1">
    <w:name w:val="Table 3D effects 1"/>
    <w:basedOn w:val="TableNormal"/>
    <w:uiPriority w:val="99"/>
    <w:semiHidden/>
    <w:unhideWhenUsed/>
    <w:rsid w:val="00D303EB"/>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03EB"/>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03EB"/>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03EB"/>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03EB"/>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03EB"/>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03EB"/>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03EB"/>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03EB"/>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03EB"/>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03EB"/>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03EB"/>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03EB"/>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03EB"/>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03EB"/>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03EB"/>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03EB"/>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03E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03EB"/>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03EB"/>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03EB"/>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03E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03EB"/>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03EB"/>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03EB"/>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03EB"/>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03EB"/>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03EB"/>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03EB"/>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03E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03E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03EB"/>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03EB"/>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D303EB"/>
    <w:pPr>
      <w:ind w:left="240" w:hanging="240"/>
    </w:pPr>
  </w:style>
  <w:style w:type="paragraph" w:styleId="TableofFigures">
    <w:name w:val="table of figures"/>
    <w:basedOn w:val="Normal"/>
    <w:next w:val="Normal"/>
    <w:uiPriority w:val="98"/>
    <w:semiHidden/>
    <w:rsid w:val="00D303EB"/>
  </w:style>
  <w:style w:type="table" w:styleId="TableProfessional">
    <w:name w:val="Table Professional"/>
    <w:basedOn w:val="TableNormal"/>
    <w:uiPriority w:val="99"/>
    <w:semiHidden/>
    <w:unhideWhenUsed/>
    <w:rsid w:val="00D303EB"/>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03EB"/>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03EB"/>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03EB"/>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03EB"/>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03EB"/>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03EB"/>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03EB"/>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03EB"/>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03EB"/>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D303EB"/>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D303EB"/>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D303EB"/>
    <w:pPr>
      <w:spacing w:after="100"/>
      <w:ind w:left="1680"/>
    </w:pPr>
  </w:style>
  <w:style w:type="paragraph" w:styleId="TOC9">
    <w:name w:val="toc 9"/>
    <w:basedOn w:val="Normal"/>
    <w:next w:val="Normal"/>
    <w:autoRedefine/>
    <w:uiPriority w:val="98"/>
    <w:semiHidden/>
    <w:rsid w:val="00D303EB"/>
    <w:pPr>
      <w:spacing w:after="100"/>
      <w:ind w:left="1920"/>
    </w:pPr>
  </w:style>
  <w:style w:type="paragraph" w:customStyle="1" w:styleId="ECHRFooter">
    <w:name w:val="ECHR_Footer"/>
    <w:aliases w:val="Footer_ECHR"/>
    <w:basedOn w:val="Footer0"/>
    <w:uiPriority w:val="57"/>
    <w:semiHidden/>
    <w:rsid w:val="000167D8"/>
    <w:rPr>
      <w:sz w:val="8"/>
    </w:rPr>
  </w:style>
  <w:style w:type="paragraph" w:customStyle="1" w:styleId="ECHRFooterLine">
    <w:name w:val="ECHR_Footer_Line"/>
    <w:aliases w:val="_Footer_Line"/>
    <w:basedOn w:val="Normal"/>
    <w:next w:val="Normal"/>
    <w:uiPriority w:val="30"/>
    <w:semiHidden/>
    <w:rsid w:val="00D303EB"/>
    <w:pPr>
      <w:pBdr>
        <w:top w:val="single" w:sz="6" w:space="1" w:color="5F5F5F"/>
      </w:pBdr>
      <w:tabs>
        <w:tab w:val="center" w:pos="3686"/>
        <w:tab w:val="right" w:pos="7371"/>
      </w:tabs>
      <w:ind w:left="-1474" w:right="-1474"/>
    </w:pPr>
    <w:rPr>
      <w:color w:val="5F5F5F"/>
    </w:rPr>
  </w:style>
  <w:style w:type="character" w:styleId="Hyperlink">
    <w:name w:val="Hyperlink"/>
    <w:basedOn w:val="DefaultParagraphFont"/>
    <w:uiPriority w:val="98"/>
    <w:semiHidden/>
    <w:rsid w:val="00D303EB"/>
    <w:rPr>
      <w:color w:val="0072BC" w:themeColor="hyperlink"/>
      <w:u w:val="single"/>
    </w:rPr>
  </w:style>
  <w:style w:type="paragraph" w:styleId="NoteHeading">
    <w:name w:val="Note Heading"/>
    <w:basedOn w:val="Normal"/>
    <w:next w:val="Normal"/>
    <w:link w:val="NoteHeadingChar"/>
    <w:uiPriority w:val="98"/>
    <w:semiHidden/>
    <w:rsid w:val="00D303EB"/>
  </w:style>
  <w:style w:type="paragraph" w:customStyle="1" w:styleId="DecList">
    <w:name w:val="Dec_List"/>
    <w:aliases w:val="_List"/>
    <w:basedOn w:val="JuList"/>
    <w:uiPriority w:val="22"/>
    <w:rsid w:val="00D303EB"/>
    <w:pPr>
      <w:numPr>
        <w:numId w:val="0"/>
      </w:numPr>
      <w:ind w:left="284"/>
    </w:pPr>
  </w:style>
  <w:style w:type="paragraph" w:customStyle="1" w:styleId="ECHRPlaceholder">
    <w:name w:val="ECHR_Placeholder"/>
    <w:aliases w:val="_Placeholder"/>
    <w:basedOn w:val="JuSigned"/>
    <w:uiPriority w:val="31"/>
    <w:rsid w:val="00D303EB"/>
    <w:rPr>
      <w:color w:val="FFFFFF"/>
    </w:rPr>
  </w:style>
  <w:style w:type="paragraph" w:customStyle="1" w:styleId="ECHRBullet1">
    <w:name w:val="ECHR_Bullet_1"/>
    <w:aliases w:val="_Bul_1"/>
    <w:basedOn w:val="NormalJustified"/>
    <w:uiPriority w:val="23"/>
    <w:semiHidden/>
    <w:qFormat/>
    <w:rsid w:val="00D303EB"/>
    <w:pPr>
      <w:numPr>
        <w:numId w:val="18"/>
      </w:numPr>
      <w:spacing w:before="60" w:after="60"/>
    </w:pPr>
  </w:style>
  <w:style w:type="paragraph" w:customStyle="1" w:styleId="ECHRBullet2">
    <w:name w:val="ECHR_Bullet_2"/>
    <w:aliases w:val="_Bul_2"/>
    <w:basedOn w:val="ECHRBullet1"/>
    <w:uiPriority w:val="23"/>
    <w:semiHidden/>
    <w:rsid w:val="00D303EB"/>
    <w:pPr>
      <w:numPr>
        <w:ilvl w:val="1"/>
      </w:numPr>
    </w:pPr>
  </w:style>
  <w:style w:type="paragraph" w:customStyle="1" w:styleId="ECHRBullet3">
    <w:name w:val="ECHR_Bullet_3"/>
    <w:aliases w:val="_Bul_3"/>
    <w:basedOn w:val="ECHRBullet2"/>
    <w:uiPriority w:val="23"/>
    <w:semiHidden/>
    <w:rsid w:val="00D303EB"/>
    <w:pPr>
      <w:numPr>
        <w:ilvl w:val="2"/>
      </w:numPr>
    </w:pPr>
  </w:style>
  <w:style w:type="paragraph" w:customStyle="1" w:styleId="ECHRBullet4">
    <w:name w:val="ECHR_Bullet_4"/>
    <w:aliases w:val="_Bul_4"/>
    <w:basedOn w:val="ECHRBullet3"/>
    <w:uiPriority w:val="23"/>
    <w:semiHidden/>
    <w:rsid w:val="00D303EB"/>
    <w:pPr>
      <w:numPr>
        <w:ilvl w:val="3"/>
      </w:numPr>
    </w:pPr>
  </w:style>
  <w:style w:type="paragraph" w:customStyle="1" w:styleId="ECHRConfidential">
    <w:name w:val="ECHR_Confidential"/>
    <w:aliases w:val="_Confidential"/>
    <w:basedOn w:val="Normal"/>
    <w:next w:val="Normal"/>
    <w:uiPriority w:val="42"/>
    <w:semiHidden/>
    <w:qFormat/>
    <w:rsid w:val="00D303EB"/>
    <w:pPr>
      <w:jc w:val="right"/>
    </w:pPr>
    <w:rPr>
      <w:color w:val="C00000"/>
      <w:sz w:val="20"/>
    </w:rPr>
  </w:style>
  <w:style w:type="paragraph" w:customStyle="1" w:styleId="ECHRDecisionBody">
    <w:name w:val="ECHR_Decision_Body"/>
    <w:aliases w:val="_Decision_Body"/>
    <w:basedOn w:val="NormalJustified"/>
    <w:uiPriority w:val="54"/>
    <w:semiHidden/>
    <w:rsid w:val="00D303E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D303EB"/>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D303EB"/>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semiHidden/>
    <w:rsid w:val="00D303EB"/>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D303EB"/>
    <w:pPr>
      <w:jc w:val="right"/>
    </w:pPr>
    <w:rPr>
      <w:sz w:val="20"/>
    </w:rPr>
  </w:style>
  <w:style w:type="paragraph" w:customStyle="1" w:styleId="ECHRHeaderRefIt">
    <w:name w:val="ECHR_Header_Ref_It"/>
    <w:aliases w:val="_Ref_Ital"/>
    <w:basedOn w:val="Normal"/>
    <w:next w:val="ECHRHeaderDate"/>
    <w:uiPriority w:val="43"/>
    <w:semiHidden/>
    <w:qFormat/>
    <w:rsid w:val="00D303EB"/>
    <w:pPr>
      <w:jc w:val="right"/>
    </w:pPr>
    <w:rPr>
      <w:i/>
      <w:sz w:val="20"/>
    </w:rPr>
  </w:style>
  <w:style w:type="paragraph" w:customStyle="1" w:styleId="ECHRHeading9">
    <w:name w:val="ECHR_Heading_9"/>
    <w:aliases w:val="_Head_9"/>
    <w:basedOn w:val="Heading9"/>
    <w:uiPriority w:val="17"/>
    <w:semiHidden/>
    <w:rsid w:val="00D303EB"/>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D303EB"/>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D303EB"/>
    <w:pPr>
      <w:numPr>
        <w:numId w:val="19"/>
      </w:numPr>
      <w:spacing w:before="60" w:after="60"/>
    </w:pPr>
  </w:style>
  <w:style w:type="paragraph" w:customStyle="1" w:styleId="ECHRNumberedList2">
    <w:name w:val="ECHR_Numbered_List_2"/>
    <w:aliases w:val="_Num_2"/>
    <w:basedOn w:val="ECHRNumberedList1"/>
    <w:uiPriority w:val="23"/>
    <w:semiHidden/>
    <w:rsid w:val="00D303EB"/>
    <w:pPr>
      <w:numPr>
        <w:ilvl w:val="1"/>
      </w:numPr>
    </w:pPr>
  </w:style>
  <w:style w:type="paragraph" w:customStyle="1" w:styleId="ECHRNumberedList3">
    <w:name w:val="ECHR_Numbered_List_3"/>
    <w:aliases w:val="_Num_3"/>
    <w:basedOn w:val="ECHRNumberedList2"/>
    <w:uiPriority w:val="23"/>
    <w:semiHidden/>
    <w:rsid w:val="00D303EB"/>
    <w:pPr>
      <w:numPr>
        <w:ilvl w:val="2"/>
      </w:numPr>
    </w:pPr>
  </w:style>
  <w:style w:type="paragraph" w:customStyle="1" w:styleId="ECHRParaHanging">
    <w:name w:val="ECHR_Para_Hanging"/>
    <w:aliases w:val="_Hanging"/>
    <w:basedOn w:val="NormalJustified"/>
    <w:uiPriority w:val="8"/>
    <w:semiHidden/>
    <w:qFormat/>
    <w:rsid w:val="00D303EB"/>
    <w:pPr>
      <w:ind w:left="567" w:hanging="567"/>
    </w:pPr>
  </w:style>
  <w:style w:type="paragraph" w:customStyle="1" w:styleId="ECHRParaIndent">
    <w:name w:val="ECHR_Para_Indent"/>
    <w:aliases w:val="_Indent"/>
    <w:basedOn w:val="NormalJustified"/>
    <w:uiPriority w:val="7"/>
    <w:semiHidden/>
    <w:qFormat/>
    <w:rsid w:val="00D303EB"/>
    <w:pPr>
      <w:spacing w:before="120" w:after="120"/>
      <w:ind w:left="284"/>
    </w:pPr>
  </w:style>
  <w:style w:type="character" w:customStyle="1" w:styleId="ECHRRed">
    <w:name w:val="ECHR_Red"/>
    <w:aliases w:val="_Red"/>
    <w:basedOn w:val="DefaultParagraphFont"/>
    <w:uiPriority w:val="15"/>
    <w:semiHidden/>
    <w:qFormat/>
    <w:rsid w:val="00D303EB"/>
    <w:rPr>
      <w:color w:val="C00000" w:themeColor="accent2"/>
    </w:rPr>
  </w:style>
  <w:style w:type="paragraph" w:customStyle="1" w:styleId="ECHRSpacer">
    <w:name w:val="ECHR_Spacer"/>
    <w:aliases w:val="_Spacer"/>
    <w:basedOn w:val="Normal"/>
    <w:uiPriority w:val="45"/>
    <w:semiHidden/>
    <w:rsid w:val="00D303EB"/>
    <w:rPr>
      <w:sz w:val="4"/>
    </w:rPr>
  </w:style>
  <w:style w:type="table" w:customStyle="1" w:styleId="ECHRTable2">
    <w:name w:val="ECHR_Table_2"/>
    <w:basedOn w:val="TableNormal"/>
    <w:uiPriority w:val="99"/>
    <w:rsid w:val="00D303EB"/>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D303EB"/>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D303EB"/>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D303EB"/>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D303EB"/>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D303EB"/>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D303EB"/>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D303EB"/>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D303EB"/>
    <w:pPr>
      <w:outlineLvl w:val="0"/>
    </w:pPr>
  </w:style>
  <w:style w:type="paragraph" w:customStyle="1" w:styleId="ECHRTitleTOC1">
    <w:name w:val="ECHR_Title_TOC_1"/>
    <w:aliases w:val="_Title_L_TOC"/>
    <w:basedOn w:val="ECHRTitle1"/>
    <w:next w:val="Normal"/>
    <w:uiPriority w:val="27"/>
    <w:semiHidden/>
    <w:qFormat/>
    <w:rsid w:val="00D303EB"/>
    <w:pPr>
      <w:outlineLvl w:val="0"/>
    </w:pPr>
  </w:style>
  <w:style w:type="table" w:customStyle="1" w:styleId="ECHRTableGrey">
    <w:name w:val="ECHR_Table_Grey"/>
    <w:basedOn w:val="TableNormal"/>
    <w:uiPriority w:val="99"/>
    <w:rsid w:val="00D303EB"/>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D303EB"/>
    <w:rPr>
      <w:color w:val="605E5C"/>
      <w:shd w:val="clear" w:color="auto" w:fill="E1DFDD"/>
    </w:rPr>
  </w:style>
  <w:style w:type="table" w:styleId="GridTable1Light">
    <w:name w:val="Grid Table 1 Light"/>
    <w:basedOn w:val="TableNormal"/>
    <w:uiPriority w:val="46"/>
    <w:semiHidden/>
    <w:rsid w:val="00720B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20B3F"/>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20B3F"/>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20B3F"/>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20B3F"/>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20B3F"/>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20B3F"/>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20B3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20B3F"/>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20B3F"/>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20B3F"/>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720B3F"/>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20B3F"/>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20B3F"/>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2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20B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20B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20B3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720B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20B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20B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2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20B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20B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20B3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720B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20B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20B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20B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20B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20B3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20B3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20B3F"/>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720B3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20B3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20B3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20B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20B3F"/>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20B3F"/>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20B3F"/>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720B3F"/>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20B3F"/>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20B3F"/>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720B3F"/>
    <w:rPr>
      <w:color w:val="2B579A"/>
      <w:shd w:val="clear" w:color="auto" w:fill="E1DFDD"/>
    </w:rPr>
  </w:style>
  <w:style w:type="table" w:styleId="ListTable1Light">
    <w:name w:val="List Table 1 Light"/>
    <w:basedOn w:val="TableNormal"/>
    <w:uiPriority w:val="46"/>
    <w:semiHidden/>
    <w:rsid w:val="00720B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20B3F"/>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20B3F"/>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20B3F"/>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720B3F"/>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20B3F"/>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20B3F"/>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20B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20B3F"/>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20B3F"/>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20B3F"/>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720B3F"/>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20B3F"/>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20B3F"/>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20B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20B3F"/>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20B3F"/>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20B3F"/>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720B3F"/>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20B3F"/>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20B3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20B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20B3F"/>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20B3F"/>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20B3F"/>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720B3F"/>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20B3F"/>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20B3F"/>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20B3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20B3F"/>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20B3F"/>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20B3F"/>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20B3F"/>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20B3F"/>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20B3F"/>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20B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20B3F"/>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20B3F"/>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20B3F"/>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720B3F"/>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20B3F"/>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20B3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20B3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20B3F"/>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20B3F"/>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20B3F"/>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20B3F"/>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20B3F"/>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20B3F"/>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720B3F"/>
    <w:rPr>
      <w:color w:val="2B579A"/>
      <w:shd w:val="clear" w:color="auto" w:fill="E1DFDD"/>
    </w:rPr>
  </w:style>
  <w:style w:type="table" w:styleId="PlainTable1">
    <w:name w:val="Plain Table 1"/>
    <w:basedOn w:val="TableNormal"/>
    <w:uiPriority w:val="41"/>
    <w:semiHidden/>
    <w:rsid w:val="00720B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20B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20B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20B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20B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720B3F"/>
    <w:rPr>
      <w:u w:val="dotted"/>
    </w:rPr>
  </w:style>
  <w:style w:type="character" w:customStyle="1" w:styleId="SmartLink1">
    <w:name w:val="SmartLink1"/>
    <w:basedOn w:val="DefaultParagraphFont"/>
    <w:uiPriority w:val="99"/>
    <w:semiHidden/>
    <w:unhideWhenUsed/>
    <w:rsid w:val="00720B3F"/>
    <w:rPr>
      <w:color w:val="0000FF"/>
      <w:u w:val="single"/>
      <w:shd w:val="clear" w:color="auto" w:fill="F3F2F1"/>
    </w:rPr>
  </w:style>
  <w:style w:type="table" w:styleId="TableGridLight">
    <w:name w:val="Grid Table Light"/>
    <w:basedOn w:val="TableNormal"/>
    <w:uiPriority w:val="40"/>
    <w:semiHidden/>
    <w:rsid w:val="00720B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30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kt ligjor" ma:contentTypeID="0x0101009BFD09E581984C2DAAC66DE729922EA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24908-18</Nr_x002e__x0020_akti>
    <Data_x0020_e_x0020_Krijimit xmlns="0e656187-b300-4fb0-8bf4-3a50f872073c">2025-01-16T09:54:06Z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JUD</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2025-01-15T00:00:00Z</Date_x0020_protokolli>
    <Titulli xmlns="0e656187-b300-4fb0-8bf4-3a50f872073c">Çështja Maho kundër Shqipërisë</Titulli>
    <Modifikuesi xmlns="0e656187-b300-4fb0-8bf4-3a50f872073c">Fjora.Cahani</Modifikuesi>
    <Nr_x002e__x0020_prot_x0020_QBZ xmlns="0e656187-b300-4fb0-8bf4-3a50f872073c">74/1</Nr_x002e__x0020_prot_x0020_QBZ>
    <Data_x0020_e_x0020_Modifikimit xmlns="0e656187-b300-4fb0-8bf4-3a50f872073c">2025-01-16T12:19:42Z</Data_x0020_e_x0020_Modifikimit>
    <Dekretuar xmlns="0e656187-b300-4fb0-8bf4-3a50f872073c">false</Dekretuar>
    <Data xmlns="0e656187-b300-4fb0-8bf4-3a50f872073c">2024-12-12T00:00:00Z</Data>
    <Nr_x002e__x0020_protokolli_x0020_i_x0020_aktit xmlns="0e656187-b300-4fb0-8bf4-3a50f872073c">6701/2</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0023707A-18E3-4DC7-92CB-48E48730B8EE}">
  <ds:schemaRefs>
    <ds:schemaRef ds:uri="http://schemas.openxmlformats.org/officeDocument/2006/bibliography"/>
  </ds:schemaRefs>
</ds:datastoreItem>
</file>

<file path=customXml/itemProps2.xml><?xml version="1.0" encoding="utf-8"?>
<ds:datastoreItem xmlns:ds="http://schemas.openxmlformats.org/officeDocument/2006/customXml" ds:itemID="{16F44534-8DEB-4FCF-8AE1-2C37D7E5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E84650-2A5A-4342-9374-2DE7873E4D44}">
  <ds:schemaRefs>
    <ds:schemaRef ds:uri="http://schemas.microsoft.com/sharepoint/v3/contenttype/forms"/>
  </ds:schemaRefs>
</ds:datastoreItem>
</file>

<file path=customXml/itemProps4.xml><?xml version="1.0" encoding="utf-8"?>
<ds:datastoreItem xmlns:ds="http://schemas.openxmlformats.org/officeDocument/2006/customXml" ds:itemID="{F48C4E2A-527E-4C64-9879-FE230E0FAAD3}">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Çështja Maho kundër Shqipërisë</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Maho kundër Shqipërisë</dc:title>
  <dc:subject>JUD</dc:subject>
  <cp:lastModifiedBy>Jonida Zaharia</cp:lastModifiedBy>
  <cp:revision>2</cp:revision>
  <dcterms:created xsi:type="dcterms:W3CDTF">2025-05-26T10:33:00Z</dcterms:created>
  <dcterms:modified xsi:type="dcterms:W3CDTF">2025-05-26T10:33:00Z</dcterms:modified>
  <cp:category>ECHR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1382944</vt:lpwstr>
  </property>
  <property fmtid="{D5CDD505-2E9C-101B-9397-08002B2CF9AE}" pid="3" name="cstLanguage">
    <vt:i4>2057</vt:i4>
  </property>
  <property fmtid="{D5CDD505-2E9C-101B-9397-08002B2CF9AE}" pid="4" name="RegisteredNo">
    <vt:lpwstr>24908/18</vt:lpwstr>
  </property>
</Properties>
</file>