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DAFF6" w14:textId="5E2F84E9" w:rsidR="00315610" w:rsidRDefault="00315610" w:rsidP="0098756F">
      <w:pPr>
        <w:spacing w:after="0" w:line="240" w:lineRule="auto"/>
        <w:ind w:firstLine="284"/>
        <w:jc w:val="center"/>
        <w:rPr>
          <w:rFonts w:ascii="Garamond" w:hAnsi="Garamond" w:cs="Times New Roman"/>
          <w:color w:val="000000"/>
          <w:sz w:val="24"/>
          <w:szCs w:val="24"/>
          <w:lang w:val="sq-AL"/>
        </w:rPr>
      </w:pPr>
      <w:bookmarkStart w:id="0" w:name="_GoBack"/>
      <w:bookmarkEnd w:id="0"/>
      <w:r w:rsidRPr="005D645B">
        <w:rPr>
          <w:rFonts w:ascii="Garamond" w:hAnsi="Garamond" w:cs="Times New Roman"/>
          <w:color w:val="000000"/>
          <w:sz w:val="24"/>
          <w:szCs w:val="24"/>
          <w:lang w:val="sq-AL"/>
        </w:rPr>
        <w:t>GJYKATA E</w:t>
      </w:r>
      <w:r>
        <w:rPr>
          <w:rFonts w:ascii="Garamond" w:hAnsi="Garamond" w:cs="Times New Roman"/>
          <w:color w:val="000000"/>
          <w:sz w:val="24"/>
          <w:szCs w:val="24"/>
          <w:lang w:val="sq-AL"/>
        </w:rPr>
        <w:t>V</w:t>
      </w:r>
      <w:r w:rsidRPr="005D645B">
        <w:rPr>
          <w:rFonts w:ascii="Garamond" w:hAnsi="Garamond" w:cs="Times New Roman"/>
          <w:color w:val="000000"/>
          <w:sz w:val="24"/>
          <w:szCs w:val="24"/>
          <w:lang w:val="sq-AL"/>
        </w:rPr>
        <w:t xml:space="preserve">ROPIANE E TË DREJTAVE TË NJERIUT </w:t>
      </w:r>
    </w:p>
    <w:p w14:paraId="462599D3" w14:textId="77777777" w:rsidR="007E5987" w:rsidRPr="005D645B" w:rsidRDefault="007E5987" w:rsidP="007E5987">
      <w:pPr>
        <w:spacing w:after="0" w:line="240" w:lineRule="auto"/>
        <w:ind w:firstLine="284"/>
        <w:jc w:val="center"/>
        <w:rPr>
          <w:rFonts w:ascii="Garamond" w:hAnsi="Garamond"/>
          <w:b/>
          <w:sz w:val="24"/>
          <w:szCs w:val="24"/>
          <w:lang w:val="sq-AL"/>
        </w:rPr>
      </w:pPr>
    </w:p>
    <w:p w14:paraId="2B8B0EB1" w14:textId="77777777" w:rsidR="007E5987" w:rsidRPr="005D645B" w:rsidRDefault="007E5987" w:rsidP="007E5987">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5D645B">
        <w:rPr>
          <w:rFonts w:ascii="Garamond" w:hAnsi="Garamond" w:cs="Times New Roman"/>
          <w:color w:val="000000"/>
          <w:sz w:val="24"/>
          <w:szCs w:val="24"/>
          <w:lang w:val="sq-AL"/>
        </w:rPr>
        <w:t>SEKSIONI I TRETË</w:t>
      </w:r>
    </w:p>
    <w:p w14:paraId="2404D7BD" w14:textId="77777777" w:rsidR="00315610" w:rsidRDefault="00315610" w:rsidP="0098756F">
      <w:pPr>
        <w:spacing w:after="0" w:line="240" w:lineRule="auto"/>
        <w:ind w:firstLine="284"/>
        <w:jc w:val="center"/>
        <w:rPr>
          <w:rFonts w:ascii="Garamond" w:hAnsi="Garamond" w:cs="Times New Roman"/>
          <w:color w:val="000000"/>
          <w:sz w:val="24"/>
          <w:szCs w:val="24"/>
          <w:lang w:val="sq-AL"/>
        </w:rPr>
      </w:pPr>
    </w:p>
    <w:p w14:paraId="3C7404B3" w14:textId="0348B6E6" w:rsidR="0098756F" w:rsidRPr="005D645B" w:rsidRDefault="0098756F" w:rsidP="0098756F">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5D645B">
        <w:rPr>
          <w:rFonts w:ascii="Garamond" w:hAnsi="Garamond" w:cs="Times New Roman"/>
          <w:color w:val="000000"/>
          <w:sz w:val="24"/>
          <w:szCs w:val="24"/>
          <w:lang w:val="sq-AL"/>
        </w:rPr>
        <w:t>VENDIM</w:t>
      </w:r>
    </w:p>
    <w:p w14:paraId="4179217E" w14:textId="031FBC07" w:rsidR="007E5987" w:rsidRPr="005D645B" w:rsidRDefault="0098756F" w:rsidP="007E5987">
      <w:pPr>
        <w:spacing w:after="0" w:line="240" w:lineRule="auto"/>
        <w:ind w:firstLine="284"/>
        <w:jc w:val="center"/>
        <w:rPr>
          <w:rFonts w:ascii="Garamond" w:hAnsi="Garamond"/>
          <w:b/>
          <w:sz w:val="24"/>
          <w:szCs w:val="24"/>
          <w:lang w:val="sq-AL"/>
        </w:rPr>
      </w:pPr>
      <w:r w:rsidRPr="005D645B">
        <w:rPr>
          <w:rFonts w:ascii="Garamond" w:hAnsi="Garamond" w:cs="Times New Roman"/>
          <w:i/>
          <w:color w:val="000000"/>
          <w:sz w:val="24"/>
          <w:szCs w:val="24"/>
          <w:lang w:val="sq-AL"/>
        </w:rPr>
        <w:t>Kërkesa nr. 45022/16</w:t>
      </w:r>
      <w:r w:rsidR="007E5987" w:rsidRPr="007E5987">
        <w:rPr>
          <w:rFonts w:ascii="Garamond" w:hAnsi="Garamond"/>
          <w:b/>
          <w:sz w:val="24"/>
          <w:szCs w:val="24"/>
          <w:lang w:val="sq-AL"/>
        </w:rPr>
        <w:t xml:space="preserve"> </w:t>
      </w:r>
    </w:p>
    <w:p w14:paraId="2C1D28B4" w14:textId="72EBB4D7" w:rsidR="0098756F" w:rsidRPr="007E5987" w:rsidRDefault="007E5987" w:rsidP="0098756F">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7E5987">
        <w:rPr>
          <w:rFonts w:ascii="Garamond" w:hAnsi="Garamond" w:cs="Times New Roman"/>
          <w:color w:val="000000"/>
          <w:sz w:val="24"/>
          <w:szCs w:val="24"/>
          <w:lang w:val="sq-AL"/>
        </w:rPr>
        <w:t>FOTAQ ZAHARIA KUNDËR SHQIPËRISË</w:t>
      </w:r>
    </w:p>
    <w:p w14:paraId="75AF425A" w14:textId="77777777" w:rsidR="0098756F" w:rsidRPr="005D645B" w:rsidRDefault="0098756F" w:rsidP="0098756F">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5F91630A" w14:textId="3DC6912C" w:rsidR="0098756F" w:rsidRPr="005D645B" w:rsidRDefault="0098756F" w:rsidP="0098756F">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D645B">
        <w:rPr>
          <w:rFonts w:ascii="Garamond" w:hAnsi="Garamond" w:cs="Times New Roman"/>
          <w:color w:val="000000"/>
          <w:sz w:val="24"/>
          <w:szCs w:val="24"/>
          <w:lang w:val="sq-AL"/>
        </w:rPr>
        <w:t>Gjykata E</w:t>
      </w:r>
      <w:r w:rsidR="00315610">
        <w:rPr>
          <w:rFonts w:ascii="Garamond" w:hAnsi="Garamond" w:cs="Times New Roman"/>
          <w:color w:val="000000"/>
          <w:sz w:val="24"/>
          <w:szCs w:val="24"/>
          <w:lang w:val="sq-AL"/>
        </w:rPr>
        <w:t>v</w:t>
      </w:r>
      <w:r w:rsidRPr="005D645B">
        <w:rPr>
          <w:rFonts w:ascii="Garamond" w:hAnsi="Garamond" w:cs="Times New Roman"/>
          <w:color w:val="000000"/>
          <w:sz w:val="24"/>
          <w:szCs w:val="24"/>
          <w:lang w:val="sq-AL"/>
        </w:rPr>
        <w:t>ropiane e të Drejtave të Njeriut (Seksioni i Tretë)</w:t>
      </w:r>
      <w:r w:rsidR="00085E56">
        <w:rPr>
          <w:rFonts w:ascii="Garamond" w:hAnsi="Garamond" w:cs="Times New Roman"/>
          <w:color w:val="000000"/>
          <w:sz w:val="24"/>
          <w:szCs w:val="24"/>
          <w:lang w:val="sq-AL"/>
        </w:rPr>
        <w:t>,</w:t>
      </w:r>
      <w:r w:rsidRPr="005D645B">
        <w:rPr>
          <w:rFonts w:ascii="Garamond" w:hAnsi="Garamond" w:cs="Times New Roman"/>
          <w:color w:val="000000"/>
          <w:sz w:val="24"/>
          <w:szCs w:val="24"/>
          <w:lang w:val="sq-AL"/>
        </w:rPr>
        <w:t xml:space="preserve"> e mbledhur më 9 nëntor 2021 si Komision, i përbërë nga: </w:t>
      </w:r>
    </w:p>
    <w:p w14:paraId="679169A5" w14:textId="1E571178" w:rsidR="0098756F" w:rsidRPr="005D645B" w:rsidRDefault="0098756F" w:rsidP="0098756F">
      <w:pPr>
        <w:tabs>
          <w:tab w:val="left" w:pos="560"/>
          <w:tab w:val="left" w:pos="1120"/>
        </w:tabs>
        <w:autoSpaceDE w:val="0"/>
        <w:autoSpaceDN w:val="0"/>
        <w:adjustRightInd w:val="0"/>
        <w:spacing w:after="0" w:line="240" w:lineRule="auto"/>
        <w:ind w:firstLine="284"/>
        <w:rPr>
          <w:rFonts w:ascii="Garamond" w:hAnsi="Garamond" w:cs="Times New Roman"/>
          <w:i/>
          <w:iCs/>
          <w:color w:val="000000"/>
          <w:sz w:val="24"/>
          <w:szCs w:val="24"/>
          <w:lang w:val="sq-AL"/>
        </w:rPr>
      </w:pPr>
      <w:r w:rsidRPr="005D645B">
        <w:rPr>
          <w:rFonts w:ascii="Garamond" w:hAnsi="Garamond" w:cs="Times New Roman"/>
          <w:color w:val="000000"/>
          <w:sz w:val="24"/>
          <w:szCs w:val="24"/>
          <w:lang w:val="sq-AL"/>
        </w:rPr>
        <w:t>María Elósegui,</w:t>
      </w:r>
      <w:r w:rsidRPr="005D645B">
        <w:rPr>
          <w:rFonts w:ascii="Garamond" w:hAnsi="Garamond" w:cs="Times New Roman"/>
          <w:i/>
          <w:iCs/>
          <w:color w:val="000000"/>
          <w:sz w:val="24"/>
          <w:szCs w:val="24"/>
          <w:lang w:val="sq-AL"/>
        </w:rPr>
        <w:t xml:space="preserve"> </w:t>
      </w:r>
      <w:r w:rsidR="00FF5C31">
        <w:rPr>
          <w:rFonts w:ascii="Garamond" w:hAnsi="Garamond" w:cs="Times New Roman"/>
          <w:i/>
          <w:iCs/>
          <w:color w:val="000000"/>
          <w:sz w:val="24"/>
          <w:szCs w:val="24"/>
          <w:lang w:val="sq-AL"/>
        </w:rPr>
        <w:t>k</w:t>
      </w:r>
      <w:r w:rsidRPr="005D645B">
        <w:rPr>
          <w:rFonts w:ascii="Garamond" w:hAnsi="Garamond" w:cs="Times New Roman"/>
          <w:i/>
          <w:iCs/>
          <w:color w:val="000000"/>
          <w:sz w:val="24"/>
          <w:szCs w:val="24"/>
          <w:lang w:val="sq-AL"/>
        </w:rPr>
        <w:t>ryetare,</w:t>
      </w:r>
    </w:p>
    <w:p w14:paraId="508ED82D" w14:textId="77777777" w:rsidR="0098756F" w:rsidRPr="005D645B" w:rsidRDefault="0098756F" w:rsidP="0098756F">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5D645B">
        <w:rPr>
          <w:rFonts w:ascii="Garamond" w:hAnsi="Garamond" w:cs="Times New Roman"/>
          <w:color w:val="000000"/>
          <w:sz w:val="24"/>
          <w:szCs w:val="24"/>
          <w:lang w:val="sq-AL"/>
        </w:rPr>
        <w:t xml:space="preserve">Darian Pavli, </w:t>
      </w:r>
    </w:p>
    <w:p w14:paraId="13080C25" w14:textId="77777777" w:rsidR="0098756F" w:rsidRPr="005D645B" w:rsidRDefault="0098756F" w:rsidP="0098756F">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5D645B">
        <w:rPr>
          <w:rFonts w:ascii="Garamond" w:hAnsi="Garamond" w:cs="Times New Roman"/>
          <w:color w:val="000000"/>
          <w:sz w:val="24"/>
          <w:szCs w:val="24"/>
          <w:lang w:val="sq-AL"/>
        </w:rPr>
        <w:t>Frédéric Krenc</w:t>
      </w:r>
      <w:r w:rsidRPr="005D645B">
        <w:rPr>
          <w:rFonts w:ascii="Garamond" w:hAnsi="Garamond" w:cs="Times New Roman"/>
          <w:i/>
          <w:iCs/>
          <w:color w:val="000000"/>
          <w:sz w:val="24"/>
          <w:szCs w:val="24"/>
          <w:lang w:val="sq-AL"/>
        </w:rPr>
        <w:t xml:space="preserve">, </w:t>
      </w:r>
    </w:p>
    <w:p w14:paraId="36C69A18" w14:textId="6630514D" w:rsidR="0098756F" w:rsidRPr="005D645B" w:rsidRDefault="0098756F" w:rsidP="0098756F">
      <w:pPr>
        <w:tabs>
          <w:tab w:val="left" w:pos="560"/>
          <w:tab w:val="left" w:pos="1120"/>
        </w:tabs>
        <w:autoSpaceDE w:val="0"/>
        <w:autoSpaceDN w:val="0"/>
        <w:adjustRightInd w:val="0"/>
        <w:spacing w:after="0" w:line="240" w:lineRule="auto"/>
        <w:ind w:firstLine="284"/>
        <w:rPr>
          <w:rFonts w:ascii="Garamond" w:hAnsi="Garamond" w:cs="Times New Roman"/>
          <w:i/>
          <w:iCs/>
          <w:color w:val="000000"/>
          <w:sz w:val="24"/>
          <w:szCs w:val="24"/>
          <w:lang w:val="sq-AL"/>
        </w:rPr>
      </w:pPr>
      <w:r w:rsidRPr="005D645B">
        <w:rPr>
          <w:rFonts w:ascii="Garamond" w:hAnsi="Garamond" w:cs="Times New Roman"/>
          <w:color w:val="000000"/>
          <w:sz w:val="24"/>
          <w:szCs w:val="24"/>
          <w:lang w:val="sq-AL"/>
        </w:rPr>
        <w:t xml:space="preserve">dhe Olga Chernishova, </w:t>
      </w:r>
      <w:r w:rsidR="00FF5C31">
        <w:rPr>
          <w:rFonts w:ascii="Garamond" w:hAnsi="Garamond" w:cs="Times New Roman"/>
          <w:i/>
          <w:iCs/>
          <w:color w:val="000000"/>
          <w:sz w:val="24"/>
          <w:szCs w:val="24"/>
          <w:lang w:val="sq-AL"/>
        </w:rPr>
        <w:t>z</w:t>
      </w:r>
      <w:r w:rsidRPr="005D645B">
        <w:rPr>
          <w:rFonts w:ascii="Garamond" w:hAnsi="Garamond" w:cs="Times New Roman"/>
          <w:i/>
          <w:iCs/>
          <w:color w:val="000000"/>
          <w:sz w:val="24"/>
          <w:szCs w:val="24"/>
          <w:lang w:val="sq-AL"/>
        </w:rPr>
        <w:t>ëvendës</w:t>
      </w:r>
      <w:r w:rsidR="00FF5C31">
        <w:rPr>
          <w:rFonts w:ascii="Garamond" w:hAnsi="Garamond" w:cs="Times New Roman"/>
          <w:i/>
          <w:iCs/>
          <w:color w:val="000000"/>
          <w:sz w:val="24"/>
          <w:szCs w:val="24"/>
          <w:lang w:val="sq-AL"/>
        </w:rPr>
        <w:t>r</w:t>
      </w:r>
      <w:r w:rsidRPr="005D645B">
        <w:rPr>
          <w:rFonts w:ascii="Garamond" w:hAnsi="Garamond" w:cs="Times New Roman"/>
          <w:i/>
          <w:iCs/>
          <w:color w:val="000000"/>
          <w:sz w:val="24"/>
          <w:szCs w:val="24"/>
          <w:lang w:val="sq-AL"/>
        </w:rPr>
        <w:t xml:space="preserve">egjistrare e Seksionit, </w:t>
      </w:r>
    </w:p>
    <w:p w14:paraId="7C125C76" w14:textId="77777777" w:rsidR="0098756F" w:rsidRPr="005D645B" w:rsidRDefault="0098756F" w:rsidP="0098756F">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D645B">
        <w:rPr>
          <w:rFonts w:ascii="Garamond" w:hAnsi="Garamond" w:cs="Times New Roman"/>
          <w:color w:val="000000"/>
          <w:sz w:val="24"/>
          <w:szCs w:val="24"/>
          <w:lang w:val="sq-AL"/>
        </w:rPr>
        <w:t>Pasi morën në konsideratë kërkesën e mësipërme të paraqitur më 30 korrik 2016,</w:t>
      </w:r>
    </w:p>
    <w:p w14:paraId="67722196" w14:textId="77777777" w:rsidR="0098756F" w:rsidRPr="005D645B" w:rsidRDefault="0098756F" w:rsidP="0098756F">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D645B">
        <w:rPr>
          <w:rFonts w:ascii="Garamond" w:hAnsi="Garamond" w:cs="Times New Roman"/>
          <w:color w:val="000000"/>
          <w:sz w:val="24"/>
          <w:szCs w:val="24"/>
          <w:lang w:val="sq-AL"/>
        </w:rPr>
        <w:t xml:space="preserve">Duke marrë në konsideratë deklaratën e paraqitur nga Qeveria e paditur, më 12 maj 2021, në të cilën Gjykatës i kërkohej të hiqte kërkesën nga lista e çështjeve, si edhe përgjigjen e kërkuesit për atë deklaratë, </w:t>
      </w:r>
    </w:p>
    <w:p w14:paraId="207F681D" w14:textId="77777777" w:rsidR="0098756F" w:rsidRPr="005D645B" w:rsidRDefault="0098756F" w:rsidP="0098756F">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D645B">
        <w:rPr>
          <w:rFonts w:ascii="Garamond" w:hAnsi="Garamond" w:cs="Times New Roman"/>
          <w:color w:val="000000"/>
          <w:sz w:val="24"/>
          <w:szCs w:val="24"/>
          <w:lang w:val="sq-AL"/>
        </w:rPr>
        <w:t xml:space="preserve">Pasi diskutoi, vendos si më poshtë: </w:t>
      </w:r>
    </w:p>
    <w:p w14:paraId="52C9D43C" w14:textId="77777777" w:rsidR="0098756F" w:rsidRPr="005D645B" w:rsidRDefault="0098756F" w:rsidP="0098756F">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D645B">
        <w:rPr>
          <w:rFonts w:ascii="Garamond" w:hAnsi="Garamond" w:cs="Times New Roman"/>
          <w:color w:val="000000"/>
          <w:sz w:val="24"/>
          <w:szCs w:val="24"/>
          <w:lang w:val="sq-AL"/>
        </w:rPr>
        <w:t xml:space="preserve">FAKTET DHE PROCEDURA </w:t>
      </w:r>
    </w:p>
    <w:p w14:paraId="23DFE860" w14:textId="4FA5D23E" w:rsidR="0098756F" w:rsidRPr="005D645B" w:rsidRDefault="0098756F" w:rsidP="0098756F">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D645B">
        <w:rPr>
          <w:rFonts w:ascii="Garamond" w:hAnsi="Garamond" w:cs="Times New Roman"/>
          <w:color w:val="000000"/>
          <w:sz w:val="24"/>
          <w:szCs w:val="24"/>
          <w:lang w:val="sq-AL"/>
        </w:rPr>
        <w:t>1. Kërkuesi, z. Fotaq Zaharia, është një shtetas shqiptar</w:t>
      </w:r>
      <w:r w:rsidR="00BC09BD">
        <w:rPr>
          <w:rFonts w:ascii="Garamond" w:hAnsi="Garamond" w:cs="Times New Roman"/>
          <w:color w:val="000000"/>
          <w:sz w:val="24"/>
          <w:szCs w:val="24"/>
          <w:lang w:val="sq-AL"/>
        </w:rPr>
        <w:t>,</w:t>
      </w:r>
      <w:r w:rsidRPr="005D645B">
        <w:rPr>
          <w:rFonts w:ascii="Garamond" w:hAnsi="Garamond" w:cs="Times New Roman"/>
          <w:color w:val="000000"/>
          <w:sz w:val="24"/>
          <w:szCs w:val="24"/>
          <w:lang w:val="sq-AL"/>
        </w:rPr>
        <w:t xml:space="preserve"> i cili ka lindur në vitin 1960 dhe po vuan një dënim me burgim. Ai u përfaqësua përpara Gjykatës nga z</w:t>
      </w:r>
      <w:r w:rsidR="007F6FDF">
        <w:rPr>
          <w:rFonts w:ascii="Garamond" w:hAnsi="Garamond" w:cs="Times New Roman"/>
          <w:color w:val="000000"/>
          <w:sz w:val="24"/>
          <w:szCs w:val="24"/>
          <w:lang w:val="sq-AL"/>
        </w:rPr>
        <w:t>n</w:t>
      </w:r>
      <w:r w:rsidRPr="005D645B">
        <w:rPr>
          <w:rFonts w:ascii="Garamond" w:hAnsi="Garamond" w:cs="Times New Roman"/>
          <w:color w:val="000000"/>
          <w:sz w:val="24"/>
          <w:szCs w:val="24"/>
          <w:lang w:val="sq-AL"/>
        </w:rPr>
        <w:t xml:space="preserve">j. </w:t>
      </w:r>
      <w:r w:rsidRPr="00743FAC">
        <w:rPr>
          <w:rFonts w:ascii="Garamond" w:hAnsi="Garamond" w:cs="Times New Roman"/>
          <w:color w:val="000000"/>
          <w:sz w:val="24"/>
          <w:szCs w:val="24"/>
          <w:lang w:val="sq-AL"/>
        </w:rPr>
        <w:t>E. Skendaj, një avokate e cila e ushtron veprimtarinë e saj në Tiranë, dhe punon për Komitetin Shqiptar të Helsinkit.</w:t>
      </w:r>
      <w:r w:rsidRPr="005D645B">
        <w:rPr>
          <w:rFonts w:ascii="Garamond" w:hAnsi="Garamond" w:cs="Times New Roman"/>
          <w:color w:val="000000"/>
          <w:sz w:val="24"/>
          <w:szCs w:val="24"/>
          <w:lang w:val="sq-AL"/>
        </w:rPr>
        <w:t xml:space="preserve"> </w:t>
      </w:r>
    </w:p>
    <w:p w14:paraId="5FE277E6" w14:textId="22F89D6D" w:rsidR="0098756F" w:rsidRPr="005D645B" w:rsidRDefault="0098756F" w:rsidP="0098756F">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D645B">
        <w:rPr>
          <w:rFonts w:ascii="Garamond" w:hAnsi="Garamond" w:cs="Times New Roman"/>
          <w:color w:val="000000"/>
          <w:sz w:val="24"/>
          <w:szCs w:val="24"/>
          <w:lang w:val="sq-AL"/>
        </w:rPr>
        <w:t xml:space="preserve">2. Qeveria shqiptare (“Qeveria”) u përfaqësua nga </w:t>
      </w:r>
      <w:r w:rsidR="00BC6FCC">
        <w:rPr>
          <w:rFonts w:ascii="Garamond" w:hAnsi="Garamond" w:cs="Times New Roman"/>
          <w:color w:val="000000"/>
          <w:sz w:val="24"/>
          <w:szCs w:val="24"/>
          <w:lang w:val="sq-AL"/>
        </w:rPr>
        <w:t>a</w:t>
      </w:r>
      <w:r w:rsidRPr="005D645B">
        <w:rPr>
          <w:rFonts w:ascii="Garamond" w:hAnsi="Garamond" w:cs="Times New Roman"/>
          <w:color w:val="000000"/>
          <w:sz w:val="24"/>
          <w:szCs w:val="24"/>
          <w:lang w:val="sq-AL"/>
        </w:rPr>
        <w:t>gjentët e saj të asaj periudhe, z</w:t>
      </w:r>
      <w:r w:rsidR="007F6FDF">
        <w:rPr>
          <w:rFonts w:ascii="Garamond" w:hAnsi="Garamond" w:cs="Times New Roman"/>
          <w:color w:val="000000"/>
          <w:sz w:val="24"/>
          <w:szCs w:val="24"/>
          <w:lang w:val="sq-AL"/>
        </w:rPr>
        <w:t>n</w:t>
      </w:r>
      <w:r w:rsidRPr="005D645B">
        <w:rPr>
          <w:rFonts w:ascii="Garamond" w:hAnsi="Garamond" w:cs="Times New Roman"/>
          <w:color w:val="000000"/>
          <w:sz w:val="24"/>
          <w:szCs w:val="24"/>
          <w:lang w:val="sq-AL"/>
        </w:rPr>
        <w:t>j. A. Hicka, z</w:t>
      </w:r>
      <w:r w:rsidR="007F6FDF">
        <w:rPr>
          <w:rFonts w:ascii="Garamond" w:hAnsi="Garamond" w:cs="Times New Roman"/>
          <w:color w:val="000000"/>
          <w:sz w:val="24"/>
          <w:szCs w:val="24"/>
          <w:lang w:val="sq-AL"/>
        </w:rPr>
        <w:t>n</w:t>
      </w:r>
      <w:r w:rsidRPr="005D645B">
        <w:rPr>
          <w:rFonts w:ascii="Garamond" w:hAnsi="Garamond" w:cs="Times New Roman"/>
          <w:color w:val="000000"/>
          <w:sz w:val="24"/>
          <w:szCs w:val="24"/>
          <w:lang w:val="sq-AL"/>
        </w:rPr>
        <w:t>j</w:t>
      </w:r>
      <w:r w:rsidR="00BC6FCC">
        <w:rPr>
          <w:rFonts w:ascii="Garamond" w:hAnsi="Garamond" w:cs="Times New Roman"/>
          <w:color w:val="000000"/>
          <w:sz w:val="24"/>
          <w:szCs w:val="24"/>
          <w:lang w:val="sq-AL"/>
        </w:rPr>
        <w:t>.</w:t>
      </w:r>
      <w:r w:rsidRPr="005D645B">
        <w:rPr>
          <w:rFonts w:ascii="Garamond" w:hAnsi="Garamond" w:cs="Times New Roman"/>
          <w:color w:val="000000"/>
          <w:sz w:val="24"/>
          <w:szCs w:val="24"/>
          <w:lang w:val="sq-AL"/>
        </w:rPr>
        <w:t xml:space="preserve"> E. Muçaj dhe, në vijim, nga z</w:t>
      </w:r>
      <w:r w:rsidR="007F6FDF">
        <w:rPr>
          <w:rFonts w:ascii="Garamond" w:hAnsi="Garamond" w:cs="Times New Roman"/>
          <w:color w:val="000000"/>
          <w:sz w:val="24"/>
          <w:szCs w:val="24"/>
          <w:lang w:val="sq-AL"/>
        </w:rPr>
        <w:t>n</w:t>
      </w:r>
      <w:r w:rsidRPr="005D645B">
        <w:rPr>
          <w:rFonts w:ascii="Garamond" w:hAnsi="Garamond" w:cs="Times New Roman"/>
          <w:color w:val="000000"/>
          <w:sz w:val="24"/>
          <w:szCs w:val="24"/>
          <w:lang w:val="sq-AL"/>
        </w:rPr>
        <w:t xml:space="preserve">j. B. Lilo nga Avokatura e Shtetit. </w:t>
      </w:r>
    </w:p>
    <w:p w14:paraId="0E1EA845" w14:textId="100DDB9A" w:rsidR="0098756F" w:rsidRPr="005D645B" w:rsidRDefault="0098756F" w:rsidP="0098756F">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D645B">
        <w:rPr>
          <w:rFonts w:ascii="Garamond" w:hAnsi="Garamond" w:cs="Times New Roman"/>
          <w:color w:val="000000"/>
          <w:sz w:val="24"/>
          <w:szCs w:val="24"/>
          <w:lang w:val="sq-AL"/>
        </w:rPr>
        <w:t>3. Kërkuesi u arrestua në vitin 2009. Gjatë arrestimit, ai mori një plagë në kofshën e majtë si pasojë e një të shtëne me armë, çka i shkaktoi një frakturë në kockë dhe paaftësi të përhershme. Ai iu nënshtrua një ndërhyrje kirurgjikale për të rregulluar kockën e thyer me një pllakë dhe vida. Procedimet penale të ndërmarra ndaj kërkuesit çuan në dënimin e tij dhe në dhënien e një dënimi të gjatë me burgim, element</w:t>
      </w:r>
      <w:r w:rsidR="00BC6FCC">
        <w:rPr>
          <w:rFonts w:ascii="Garamond" w:hAnsi="Garamond" w:cs="Times New Roman"/>
          <w:color w:val="000000"/>
          <w:sz w:val="24"/>
          <w:szCs w:val="24"/>
          <w:lang w:val="sq-AL"/>
        </w:rPr>
        <w:t>e</w:t>
      </w:r>
      <w:r w:rsidRPr="005D645B">
        <w:rPr>
          <w:rFonts w:ascii="Garamond" w:hAnsi="Garamond" w:cs="Times New Roman"/>
          <w:color w:val="000000"/>
          <w:sz w:val="24"/>
          <w:szCs w:val="24"/>
          <w:lang w:val="sq-AL"/>
        </w:rPr>
        <w:t xml:space="preserve"> të cil</w:t>
      </w:r>
      <w:r w:rsidR="00BC6FCC">
        <w:rPr>
          <w:rFonts w:ascii="Garamond" w:hAnsi="Garamond" w:cs="Times New Roman"/>
          <w:color w:val="000000"/>
          <w:sz w:val="24"/>
          <w:szCs w:val="24"/>
          <w:lang w:val="sq-AL"/>
        </w:rPr>
        <w:t>a</w:t>
      </w:r>
      <w:r w:rsidRPr="005D645B">
        <w:rPr>
          <w:rFonts w:ascii="Garamond" w:hAnsi="Garamond" w:cs="Times New Roman"/>
          <w:color w:val="000000"/>
          <w:sz w:val="24"/>
          <w:szCs w:val="24"/>
          <w:lang w:val="sq-AL"/>
        </w:rPr>
        <w:t xml:space="preserve">t nuk janë lënda e kësaj kërkese. Në vitin 2013, ai u transferua për ta vuajtur dënimin e tij në burgun e sigurisë së lartë Krujë. </w:t>
      </w:r>
    </w:p>
    <w:p w14:paraId="492A2041" w14:textId="77777777" w:rsidR="0098756F" w:rsidRPr="005D645B" w:rsidRDefault="0098756F" w:rsidP="0098756F">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D645B">
        <w:rPr>
          <w:rFonts w:ascii="Garamond" w:hAnsi="Garamond" w:cs="Times New Roman"/>
          <w:color w:val="000000"/>
          <w:sz w:val="24"/>
          <w:szCs w:val="24"/>
          <w:lang w:val="sq-AL"/>
        </w:rPr>
        <w:t xml:space="preserve">4. Pavarësisht ndërhyrjes fillestare mjekësore, shëndeti i kërkuesit u përkeqësua, si rezultat – midis të tjerash – i mosshërimit të frakturës, së cilës iu shtua edhe një infeksion në kockë, sidomos pasi ai ishte rrëzuar, duke dëmtuar pllakën dhe vidat, gjë e cila kishte shkaktuar mpiksje të gjakut, dëmtim të nervave shiatik dhe femoral (nervi i femurit), reduktim të artikulacionit koksofemoral si edhe ndryshime trofike në paraqitjen e jashtme të këmbës së tij. Në vitin 2011, sipas një raporti mjekësor të ekspertëve rekomandohej që kërkuesi t’i nënshtrohej një ndërhyrjeje tjetër kirurgjikale për riparimin e pllakës, realizimi i së cilës kërkonte të siguroheshin gjashtë pajisje specifike mjekësore. Deri në vitin 2014, autoritetet kishin siguruar vetëm dy nga gjashtë pajisjet, ndërsa pjesa tjetër nuk gjendej as në spitalet publike dhe as në ato private, dhe as tek distributorët farmaceutikë në vend. </w:t>
      </w:r>
    </w:p>
    <w:p w14:paraId="70243880" w14:textId="2E2A0723" w:rsidR="0098756F" w:rsidRPr="005D645B" w:rsidRDefault="0098756F" w:rsidP="0098756F">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D645B">
        <w:rPr>
          <w:rFonts w:ascii="Garamond" w:hAnsi="Garamond" w:cs="Times New Roman"/>
          <w:color w:val="000000"/>
          <w:sz w:val="24"/>
          <w:szCs w:val="24"/>
          <w:lang w:val="sq-AL"/>
        </w:rPr>
        <w:t xml:space="preserve">5. Më 10 mars 2015, Gjykata e Rrethit Krujë, duke marrë në konsideratë përkeqësimin e shëndetit të kërkuesit, dhe pasi mori opinionin e dy ekspertëve mjekësorë, konstatoi se kërkuesi kishte qenë objekt i një trajtimi çnjerëzor dhe degradues në shkelje të </w:t>
      </w:r>
      <w:r w:rsidR="007F6FDF">
        <w:rPr>
          <w:rFonts w:ascii="Garamond" w:hAnsi="Garamond" w:cs="Times New Roman"/>
          <w:color w:val="000000"/>
          <w:sz w:val="24"/>
          <w:szCs w:val="24"/>
          <w:lang w:val="sq-AL"/>
        </w:rPr>
        <w:t>n</w:t>
      </w:r>
      <w:r w:rsidRPr="005D645B">
        <w:rPr>
          <w:rFonts w:ascii="Garamond" w:hAnsi="Garamond" w:cs="Times New Roman"/>
          <w:color w:val="000000"/>
          <w:sz w:val="24"/>
          <w:szCs w:val="24"/>
          <w:lang w:val="sq-AL"/>
        </w:rPr>
        <w:t xml:space="preserve">enit 3 të Konventës. Kushtet e burgimit kishin ndikuar negativisht dhe kishin përkeqësuar gjendjen e tij shëndetësore. Gjykata i urdhëroi autoritetet ta ndërprisnin atë trajtim dhe të merrnin masat e nevojshme për të siguruar një ndërhyrje mjekësore në Qendrën Spitalore Universitare të Traumës në Tiranë. </w:t>
      </w:r>
    </w:p>
    <w:p w14:paraId="38986D01" w14:textId="0B175CD6" w:rsidR="0098756F" w:rsidRPr="005D645B" w:rsidRDefault="0098756F" w:rsidP="0098756F">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D645B">
        <w:rPr>
          <w:rFonts w:ascii="Garamond" w:hAnsi="Garamond" w:cs="Times New Roman"/>
          <w:color w:val="000000"/>
          <w:sz w:val="24"/>
          <w:szCs w:val="24"/>
          <w:lang w:val="sq-AL"/>
        </w:rPr>
        <w:lastRenderedPageBreak/>
        <w:t xml:space="preserve">6. Më 25 gusht 2016, Gjykata, në mbështetje të </w:t>
      </w:r>
      <w:r w:rsidR="00B84D38">
        <w:rPr>
          <w:rFonts w:ascii="Garamond" w:hAnsi="Garamond" w:cs="Times New Roman"/>
          <w:color w:val="000000"/>
          <w:sz w:val="24"/>
          <w:szCs w:val="24"/>
          <w:lang w:val="sq-AL"/>
        </w:rPr>
        <w:t>r</w:t>
      </w:r>
      <w:r w:rsidRPr="005D645B">
        <w:rPr>
          <w:rFonts w:ascii="Garamond" w:hAnsi="Garamond" w:cs="Times New Roman"/>
          <w:color w:val="000000"/>
          <w:sz w:val="24"/>
          <w:szCs w:val="24"/>
          <w:lang w:val="sq-AL"/>
        </w:rPr>
        <w:t xml:space="preserve">regullit 39 të Rregullores së Gjykatës, vendosi t’i sugjeronte Qeverisë se kërkuesit i duhej ofruar në mënyrë të menjëhershme ndërhyrja e nevojshme mjekësore sipas vendimit të Gjykatës së Rrethit Krujë. </w:t>
      </w:r>
    </w:p>
    <w:p w14:paraId="4A9A856C" w14:textId="77777777" w:rsidR="0098756F" w:rsidRPr="005D645B" w:rsidRDefault="0098756F" w:rsidP="0098756F">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D645B">
        <w:rPr>
          <w:rFonts w:ascii="Garamond" w:hAnsi="Garamond" w:cs="Times New Roman"/>
          <w:color w:val="000000"/>
          <w:sz w:val="24"/>
          <w:szCs w:val="24"/>
          <w:lang w:val="sq-AL"/>
        </w:rPr>
        <w:t xml:space="preserve">7. Më 30 dhjetor 2016, Gjykata Kushtetuese vendosi se e drejta e kërkuesit për akses në gjykatë ishte shkelur, për shkak të moszbatimit të vendimit të Gjykatës së Rrethit Krujë. Megjithatë, Gjykata Kushtetuese nënvizoi se në vitin 2015 dhe 2016, doktorët i kishin bërë me dije kërkuesit se për shkak të natyrës së komplikuar të ndërhyrjes kirurgjikale dhe nevojës për një sërë pajisjesh mjekësore të nevojshme për realizimin e ndërhyrjes, disa prej problemeve të tij shëndetësore mund të vijonin edhe pas ndërhyrjes kirurgjikale, dhe për pasojë, i kishin paraqitur alternativa të ndryshme. Kërkuesi nuk kishte pranuar t’i nënshtrohej ndërhyrjes mjekësore, nëse doktorët nuk i jepnin siguri të plotë se ndërhyrja do të ishte e suksesshme, dhe të siguronin të gjitha pajisjet mjekësore të përshkruara në ekspertizën e vitit 2011. </w:t>
      </w:r>
    </w:p>
    <w:p w14:paraId="24FD53B5" w14:textId="1ED6F71D" w:rsidR="0098756F" w:rsidRPr="005D645B" w:rsidRDefault="0098756F" w:rsidP="0098756F">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D645B">
        <w:rPr>
          <w:rFonts w:ascii="Garamond" w:hAnsi="Garamond" w:cs="Times New Roman"/>
          <w:color w:val="000000"/>
          <w:sz w:val="24"/>
          <w:szCs w:val="24"/>
          <w:lang w:val="sq-AL"/>
        </w:rPr>
        <w:t xml:space="preserve">8. Qeveria ishte njoftuar për kërkesën në përputhje me </w:t>
      </w:r>
      <w:r w:rsidR="007F6FDF">
        <w:rPr>
          <w:rFonts w:ascii="Garamond" w:hAnsi="Garamond" w:cs="Times New Roman"/>
          <w:color w:val="000000"/>
          <w:sz w:val="24"/>
          <w:szCs w:val="24"/>
          <w:lang w:val="sq-AL"/>
        </w:rPr>
        <w:t>n</w:t>
      </w:r>
      <w:r w:rsidRPr="005D645B">
        <w:rPr>
          <w:rFonts w:ascii="Garamond" w:hAnsi="Garamond" w:cs="Times New Roman"/>
          <w:color w:val="000000"/>
          <w:sz w:val="24"/>
          <w:szCs w:val="24"/>
          <w:lang w:val="sq-AL"/>
        </w:rPr>
        <w:t xml:space="preserve">enet 3, 6, 13 dhe 14 të Konventës. </w:t>
      </w:r>
    </w:p>
    <w:p w14:paraId="25810792" w14:textId="77777777" w:rsidR="0098756F" w:rsidRPr="005D645B" w:rsidRDefault="0098756F" w:rsidP="0098756F">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D645B">
        <w:rPr>
          <w:rFonts w:ascii="Garamond" w:hAnsi="Garamond" w:cs="Times New Roman"/>
          <w:color w:val="000000"/>
          <w:sz w:val="24"/>
          <w:szCs w:val="24"/>
          <w:lang w:val="sq-AL"/>
        </w:rPr>
        <w:t xml:space="preserve">LIGJI </w:t>
      </w:r>
    </w:p>
    <w:p w14:paraId="620C2415" w14:textId="4A832BD1" w:rsidR="0098756F" w:rsidRPr="005D645B" w:rsidRDefault="0098756F" w:rsidP="0098756F">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D645B">
        <w:rPr>
          <w:rFonts w:ascii="Garamond" w:hAnsi="Garamond" w:cs="Times New Roman"/>
          <w:color w:val="000000"/>
          <w:sz w:val="24"/>
          <w:szCs w:val="24"/>
          <w:lang w:val="sq-AL"/>
        </w:rPr>
        <w:t xml:space="preserve">9. Në mbështetje të </w:t>
      </w:r>
      <w:r w:rsidR="007F6FDF">
        <w:rPr>
          <w:rFonts w:ascii="Garamond" w:hAnsi="Garamond" w:cs="Times New Roman"/>
          <w:color w:val="000000"/>
          <w:sz w:val="24"/>
          <w:szCs w:val="24"/>
          <w:lang w:val="sq-AL"/>
        </w:rPr>
        <w:t>n</w:t>
      </w:r>
      <w:r w:rsidRPr="005D645B">
        <w:rPr>
          <w:rFonts w:ascii="Garamond" w:hAnsi="Garamond" w:cs="Times New Roman"/>
          <w:color w:val="000000"/>
          <w:sz w:val="24"/>
          <w:szCs w:val="24"/>
          <w:lang w:val="sq-AL"/>
        </w:rPr>
        <w:t xml:space="preserve">enit 3, midis </w:t>
      </w:r>
      <w:r w:rsidR="007F6FDF">
        <w:rPr>
          <w:rFonts w:ascii="Garamond" w:hAnsi="Garamond" w:cs="Times New Roman"/>
          <w:color w:val="000000"/>
          <w:sz w:val="24"/>
          <w:szCs w:val="24"/>
          <w:lang w:val="sq-AL"/>
        </w:rPr>
        <w:t>n</w:t>
      </w:r>
      <w:r w:rsidRPr="005D645B">
        <w:rPr>
          <w:rFonts w:ascii="Garamond" w:hAnsi="Garamond" w:cs="Times New Roman"/>
          <w:color w:val="000000"/>
          <w:sz w:val="24"/>
          <w:szCs w:val="24"/>
          <w:lang w:val="sq-AL"/>
        </w:rPr>
        <w:t>eneve të tjer</w:t>
      </w:r>
      <w:r w:rsidR="007F6FDF">
        <w:rPr>
          <w:rFonts w:ascii="Garamond" w:hAnsi="Garamond" w:cs="Times New Roman"/>
          <w:color w:val="000000"/>
          <w:sz w:val="24"/>
          <w:szCs w:val="24"/>
          <w:lang w:val="sq-AL"/>
        </w:rPr>
        <w:t>a</w:t>
      </w:r>
      <w:r w:rsidRPr="005D645B">
        <w:rPr>
          <w:rFonts w:ascii="Garamond" w:hAnsi="Garamond" w:cs="Times New Roman"/>
          <w:color w:val="000000"/>
          <w:sz w:val="24"/>
          <w:szCs w:val="24"/>
          <w:lang w:val="sq-AL"/>
        </w:rPr>
        <w:t xml:space="preserve">, kërkuesi pretendonte se autoritetet nuk i kishin ofruar trajtimin e duhur mjekësor. Ai u ankua edhe për një shkelje të </w:t>
      </w:r>
      <w:r w:rsidR="007F6FDF">
        <w:rPr>
          <w:rFonts w:ascii="Garamond" w:hAnsi="Garamond" w:cs="Times New Roman"/>
          <w:color w:val="000000"/>
          <w:sz w:val="24"/>
          <w:szCs w:val="24"/>
          <w:lang w:val="sq-AL"/>
        </w:rPr>
        <w:t>n</w:t>
      </w:r>
      <w:r w:rsidRPr="005D645B">
        <w:rPr>
          <w:rFonts w:ascii="Garamond" w:hAnsi="Garamond" w:cs="Times New Roman"/>
          <w:color w:val="000000"/>
          <w:sz w:val="24"/>
          <w:szCs w:val="24"/>
          <w:lang w:val="sq-AL"/>
        </w:rPr>
        <w:t xml:space="preserve">enit 6 të Konventës për shkak të moszbatimit nga ana e autoriteteve të vendimit të Gjykatës së Rrethit Krujë. </w:t>
      </w:r>
    </w:p>
    <w:p w14:paraId="06D134BD" w14:textId="77777777" w:rsidR="0098756F" w:rsidRPr="005D645B" w:rsidRDefault="0098756F" w:rsidP="0098756F">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D645B">
        <w:rPr>
          <w:rFonts w:ascii="Garamond" w:hAnsi="Garamond" w:cs="Times New Roman"/>
          <w:color w:val="000000"/>
          <w:sz w:val="24"/>
          <w:szCs w:val="24"/>
          <w:lang w:val="sq-AL"/>
        </w:rPr>
        <w:t xml:space="preserve">10. Pas dështimit të përpjekjeve për të arritur një zgjidhje miqësore, më 12 maj 2021, Gjykata mori një deklaratë të njëanshme nga Qeveria, në të cilën thuhej si më poshtë: </w:t>
      </w:r>
    </w:p>
    <w:p w14:paraId="22E0FAD9" w14:textId="7D8CCABE" w:rsidR="0098756F" w:rsidRPr="005D645B" w:rsidRDefault="0098756F" w:rsidP="0098756F">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D645B">
        <w:rPr>
          <w:rFonts w:ascii="Garamond" w:hAnsi="Garamond" w:cs="Times New Roman"/>
          <w:color w:val="000000"/>
          <w:sz w:val="24"/>
          <w:szCs w:val="24"/>
          <w:lang w:val="sq-AL"/>
        </w:rPr>
        <w:t xml:space="preserve">“Qeveria, me anë të deklaratës së saj së njëanshme, shpreh keqardhjen e saj që kërkuesi ka qenë objekt i trajtimit çnjerëzor dhe degradues, në shkelje të </w:t>
      </w:r>
      <w:r w:rsidR="002F1B7E">
        <w:rPr>
          <w:rFonts w:ascii="Garamond" w:hAnsi="Garamond" w:cs="Times New Roman"/>
          <w:color w:val="000000"/>
          <w:sz w:val="24"/>
          <w:szCs w:val="24"/>
          <w:lang w:val="sq-AL"/>
        </w:rPr>
        <w:t>n</w:t>
      </w:r>
      <w:r w:rsidRPr="005D645B">
        <w:rPr>
          <w:rFonts w:ascii="Garamond" w:hAnsi="Garamond" w:cs="Times New Roman"/>
          <w:color w:val="000000"/>
          <w:sz w:val="24"/>
          <w:szCs w:val="24"/>
          <w:lang w:val="sq-AL"/>
        </w:rPr>
        <w:t>enit 3 të Konventës, sipas vendimit të Gjykatës së Rrethit Krujë (...)</w:t>
      </w:r>
      <w:r w:rsidR="00B52DF0">
        <w:rPr>
          <w:rFonts w:ascii="Garamond" w:hAnsi="Garamond" w:cs="Times New Roman"/>
          <w:color w:val="000000"/>
          <w:sz w:val="24"/>
          <w:szCs w:val="24"/>
          <w:lang w:val="sq-AL"/>
        </w:rPr>
        <w:t>,</w:t>
      </w:r>
      <w:r w:rsidRPr="005D645B">
        <w:rPr>
          <w:rFonts w:ascii="Garamond" w:hAnsi="Garamond" w:cs="Times New Roman"/>
          <w:color w:val="000000"/>
          <w:sz w:val="24"/>
          <w:szCs w:val="24"/>
          <w:lang w:val="sq-AL"/>
        </w:rPr>
        <w:t xml:space="preserve"> i cili u la në fuqi edhe nga vendimi i Gjykatës Kushtetuese... Në lidhje me këtë situatë, vendimi i Gjykatës së Rrethit Krujë i kërkonte autoriteteve t’i garantonin kërkuesit ndihmën e duhur mjekësore dhe ta ndërprisnin këtë trajtim çnjerëzor dhe degradues si rezultat i mosofrimit të kësaj ndihme. </w:t>
      </w:r>
    </w:p>
    <w:p w14:paraId="2C04158C" w14:textId="07A919F5" w:rsidR="0098756F" w:rsidRPr="005D645B" w:rsidRDefault="0098756F" w:rsidP="0098756F">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D645B">
        <w:rPr>
          <w:rFonts w:ascii="Garamond" w:hAnsi="Garamond" w:cs="Times New Roman"/>
          <w:color w:val="000000"/>
          <w:sz w:val="24"/>
          <w:szCs w:val="24"/>
          <w:lang w:val="sq-AL"/>
        </w:rPr>
        <w:t>Për shkak se kishte kaluar një kohë e gjatë që nga rekomandimi i dhënë në raportin e ekspertizës mjekësore... në vitin 2011, për kryerjen e një ndërhyrjeje komplekse kirurgjikale, autoritetet marrin përsipër që kërkuesi të vizitohet nga një ekip specialistësh, brenda tre muajve nga data e njoftimit të vendimit të Gjykatës për këtë çështje, për të</w:t>
      </w:r>
      <w:r w:rsidR="007F6FDF">
        <w:rPr>
          <w:rFonts w:ascii="Garamond" w:hAnsi="Garamond" w:cs="Times New Roman"/>
          <w:color w:val="000000"/>
          <w:sz w:val="24"/>
          <w:szCs w:val="24"/>
          <w:lang w:val="sq-AL"/>
        </w:rPr>
        <w:t>:</w:t>
      </w:r>
      <w:r w:rsidRPr="005D645B">
        <w:rPr>
          <w:rFonts w:ascii="Garamond" w:hAnsi="Garamond" w:cs="Times New Roman"/>
          <w:color w:val="000000"/>
          <w:sz w:val="24"/>
          <w:szCs w:val="24"/>
          <w:lang w:val="sq-AL"/>
        </w:rPr>
        <w:t xml:space="preserve"> 1) vlerësuar gjendjen e tij aktuale shëndetësore</w:t>
      </w:r>
      <w:r w:rsidR="007F6FDF">
        <w:rPr>
          <w:rFonts w:ascii="Garamond" w:hAnsi="Garamond" w:cs="Times New Roman"/>
          <w:color w:val="000000"/>
          <w:sz w:val="24"/>
          <w:szCs w:val="24"/>
          <w:lang w:val="sq-AL"/>
        </w:rPr>
        <w:t>;</w:t>
      </w:r>
      <w:r w:rsidRPr="005D645B">
        <w:rPr>
          <w:rFonts w:ascii="Garamond" w:hAnsi="Garamond" w:cs="Times New Roman"/>
          <w:color w:val="000000"/>
          <w:sz w:val="24"/>
          <w:szCs w:val="24"/>
          <w:lang w:val="sq-AL"/>
        </w:rPr>
        <w:t xml:space="preserve"> dhe 2) për të rekomanduar, sipas njohurive të tyre, ndërhyrjet kirurgjikale të cilat mund të përmirësonin kushtet e tij shëndetësore. Në mbështetje të ligjit dhe procedurave të brendshme, kërkuesit do t’i ofrohej mundësia për të caktuar një doktor me zgjedhjen e tij që t’i bashkohej ekipit të doktorëve [specialistë]. </w:t>
      </w:r>
    </w:p>
    <w:p w14:paraId="33BB76F9" w14:textId="7D5580C0" w:rsidR="0098756F" w:rsidRPr="005D645B" w:rsidRDefault="0098756F" w:rsidP="0098756F">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D645B">
        <w:rPr>
          <w:rFonts w:ascii="Garamond" w:hAnsi="Garamond" w:cs="Times New Roman"/>
          <w:color w:val="000000"/>
          <w:sz w:val="24"/>
          <w:szCs w:val="24"/>
          <w:lang w:val="sq-AL"/>
        </w:rPr>
        <w:t xml:space="preserve">Autoritetet marrin përsipër të informojnë kërkuesin, pa vonesa, për çdo rekomandim dhe përfundim që do të arrihej nga ekipi i mjekëve specialistë, si edhe t’i përgjigjen të gjitha pyetjeve të tij për linjën e propozuar të veprimeve, në mënyrë që t’i bënin të mundur që të merrte një vendim pasi të ishte i mirinformuar për ndërhyrjet më të përshtatshme. </w:t>
      </w:r>
    </w:p>
    <w:p w14:paraId="39D00380" w14:textId="77777777" w:rsidR="0098756F" w:rsidRPr="005D645B" w:rsidRDefault="0098756F" w:rsidP="0098756F">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D645B">
        <w:rPr>
          <w:rFonts w:ascii="Garamond" w:hAnsi="Garamond" w:cs="Times New Roman"/>
          <w:color w:val="000000"/>
          <w:sz w:val="24"/>
          <w:szCs w:val="24"/>
          <w:lang w:val="sq-AL"/>
        </w:rPr>
        <w:t xml:space="preserve">Përveç garantimit të prokurimit për çdo mjekim dhe/ose pajisje mjekësore, si edhe pëlqimin me shkrim të kërkuesit për çdo ndërhyrje mjekësore, autoritetet marrin përsipër të venë në zbatim brenda tre muajve nga momenti kur ndodhën zhvillimet e mësipërme, rekomandimet që do të jepen nga ekipi i doktorëve specialistë, duke përfshirë, por pa u kufizuar, kryerjen e ndërhyrjes(ve) kirurgjikale në Qendrën Spitalore Universitare të Traumës, apo në një spital tjetër ekuivalent civil shtetëror, me të njëjtat kushte që këto ndërhyrje mjekësore i vihen në dispozicion edhe publikut të gjerë, dhe mbulohen nga sistemi publik i kujdesit shëndetësor shqiptar. Në këtë aspekt, Qeveria vëren se në harkun kohor nga viti 2015 deri në vitin 2020, në Qendrën Spitalore Universitare të Traumës u kryen 36 ndërhyrje kirurgjikale me të njëjtën diagnozë si ajo e kërkuesit. </w:t>
      </w:r>
    </w:p>
    <w:p w14:paraId="7C23258E" w14:textId="77777777" w:rsidR="0098756F" w:rsidRPr="005D645B" w:rsidRDefault="0098756F" w:rsidP="0098756F">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D645B">
        <w:rPr>
          <w:rFonts w:ascii="Garamond" w:hAnsi="Garamond" w:cs="Times New Roman"/>
          <w:color w:val="000000"/>
          <w:sz w:val="24"/>
          <w:szCs w:val="24"/>
          <w:lang w:val="sq-AL"/>
        </w:rPr>
        <w:lastRenderedPageBreak/>
        <w:t xml:space="preserve">Autoritetet marrin përsipër t’i sigurojnë kërkuesit terapitë pas operacionit sipas rekomandimeve që mund të jepen nga doktorët specialistë me të njëjtat kushte si terapitë pas operacionit që i ofrohen publikut të gjerë dhe që mbulohen nga sistemi shqiptar publik i kujdesit shëndetësor. </w:t>
      </w:r>
    </w:p>
    <w:p w14:paraId="6B64B38A" w14:textId="77777777" w:rsidR="0098756F" w:rsidRPr="005D645B" w:rsidRDefault="0098756F" w:rsidP="0098756F">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D645B">
        <w:rPr>
          <w:rFonts w:ascii="Garamond" w:hAnsi="Garamond" w:cs="Times New Roman"/>
          <w:color w:val="000000"/>
          <w:sz w:val="24"/>
          <w:szCs w:val="24"/>
          <w:lang w:val="sq-AL"/>
        </w:rPr>
        <w:t xml:space="preserve">Autoritetet marrin përsipër të garantojnë akses për kërkuesin dhe përfaqësuesin e tij ligjor në dosjen mjekësore sipas ligjit dhe procedurave të brendshme. </w:t>
      </w:r>
    </w:p>
    <w:p w14:paraId="1148B830" w14:textId="77777777" w:rsidR="0098756F" w:rsidRPr="005D645B" w:rsidRDefault="0098756F" w:rsidP="0098756F">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D645B">
        <w:rPr>
          <w:rFonts w:ascii="Garamond" w:hAnsi="Garamond" w:cs="Times New Roman"/>
          <w:color w:val="000000"/>
          <w:sz w:val="24"/>
          <w:szCs w:val="24"/>
          <w:lang w:val="sq-AL"/>
        </w:rPr>
        <w:t xml:space="preserve">Qeveria deklaron se ishte përgatitur të paguante 13000 euro (trembëdhjetë mijë euro) për të mbuluar të gjitha dëmet monetare dhe jo monetare, si edhe 2000 euro (dy mijë euro) për të mbuluar të gjitha kostot dhe shpenzimet, plus çdo taksë që mund t’i tarifohet kërkuesit. </w:t>
      </w:r>
    </w:p>
    <w:p w14:paraId="2DCEB113" w14:textId="33857BAA" w:rsidR="0098756F" w:rsidRPr="005D645B" w:rsidRDefault="0098756F" w:rsidP="0098756F">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D645B">
        <w:rPr>
          <w:rFonts w:ascii="Garamond" w:hAnsi="Garamond" w:cs="Times New Roman"/>
          <w:color w:val="000000"/>
          <w:sz w:val="24"/>
          <w:szCs w:val="24"/>
          <w:lang w:val="sq-AL"/>
        </w:rPr>
        <w:t>Shumat e sipërpërmendura do të konvertohen në monedhën lokale në normën e zbatueshme në datën e pagesës dhe nuk do t’i nënshtrohen taksave që mund të jenë të zbatueshme. Ato do të paguhen brenda tre muajve nga data e njoftimit të vendimit të marrë nga Gjykata për ta hequr çështjen nga lista e saj me çështje. Në rast se këto shuma nuk do të paguhen brenda periudhës tremujore, Qeveria merr përsipër të paguajë një interes të thjeshtë për to, nga përfundimi i asaj periudhe deri në zgjidhje, sipas një norme të barabartë me normën margjinale të huadhënies të Bankës Qendrore E</w:t>
      </w:r>
      <w:r w:rsidR="007F6FDF">
        <w:rPr>
          <w:rFonts w:ascii="Garamond" w:hAnsi="Garamond" w:cs="Times New Roman"/>
          <w:color w:val="000000"/>
          <w:sz w:val="24"/>
          <w:szCs w:val="24"/>
          <w:lang w:val="sq-AL"/>
        </w:rPr>
        <w:t>v</w:t>
      </w:r>
      <w:r w:rsidRPr="005D645B">
        <w:rPr>
          <w:rFonts w:ascii="Garamond" w:hAnsi="Garamond" w:cs="Times New Roman"/>
          <w:color w:val="000000"/>
          <w:sz w:val="24"/>
          <w:szCs w:val="24"/>
          <w:lang w:val="sq-AL"/>
        </w:rPr>
        <w:t>ropiane, gjatë periudhës së vonesës së pagesave, plus tre pikë përqindje.”</w:t>
      </w:r>
    </w:p>
    <w:p w14:paraId="6D6C031C" w14:textId="1D4AE186" w:rsidR="0098756F" w:rsidRPr="005D645B" w:rsidRDefault="0098756F" w:rsidP="0098756F">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D645B">
        <w:rPr>
          <w:rFonts w:ascii="Garamond" w:hAnsi="Garamond" w:cs="Times New Roman"/>
          <w:color w:val="000000"/>
          <w:sz w:val="24"/>
          <w:szCs w:val="24"/>
          <w:lang w:val="sq-AL"/>
        </w:rPr>
        <w:t xml:space="preserve">11. Me anë të një shkrese të datës 14 qershor 2021, kërkuesi parashtroi se raporti i ekspertizës mjekësore i vitit 2011 rekomandonte kryerjen e ndërhyrjes mjekësore pas sigurimit të gjashtë pajisjeve mjekësore. Mossigurimi nga ana e autoriteteve i të gjithë setit të pajisjeve mjekësore, pa ofruar asnjë informacion për këtë fakt, konstatohej të vinte si shkelje e të drejtave të tij garantuar sipas vendimit dhënë nga ana e Gjykatës së Rrethit Krujë, dhe i lënë në fuqi nga Gjykata Kushtetuese. Premtimet e paraqitura në deklaratën njëanëshe ngrinin shqetësime serioze për kërkuesin, për faktin se ai mund të gjendej në kushte më pak favorizuese ose jofavorizuese në lidhje me gjendjen e tij shëndetësore, duke qenë se doktorët kishin rekomanduar më herët që ai t’i nënshtrohej një ndërhyrjeje kirurgjikale. Autoritetet nuk ia kishin dalë të përmbushnin detyrimin e tyre për t’i ofruar kërkuesit ndërhyrjen mjekësore, duke përfshirë edhe trajtimin terapeutik, në dhjetë vitet e fundit. Së fundmi, ai shprehu dëshirën t’i nënshtrohej ndërhyrjes kirurgjikale nëse autoritetet i siguronin të gjitha pajisjet mjekësore të parashikuara në raportin e ekspertizës mjekësore të vitit 2011, dhe bëri edhe një konsultë me të njëjtët doktorë të cilët e kishin vizituar në vitin 2011. </w:t>
      </w:r>
    </w:p>
    <w:p w14:paraId="63C047E0" w14:textId="471FA43F" w:rsidR="0098756F" w:rsidRPr="005D645B" w:rsidRDefault="0098756F" w:rsidP="0098756F">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D645B">
        <w:rPr>
          <w:rFonts w:ascii="Garamond" w:hAnsi="Garamond" w:cs="Times New Roman"/>
          <w:color w:val="000000"/>
          <w:sz w:val="24"/>
          <w:szCs w:val="24"/>
          <w:lang w:val="sq-AL"/>
        </w:rPr>
        <w:t xml:space="preserve">12. Gjykata thekson se </w:t>
      </w:r>
      <w:r w:rsidR="007F6FDF">
        <w:rPr>
          <w:rFonts w:ascii="Garamond" w:hAnsi="Garamond" w:cs="Times New Roman"/>
          <w:color w:val="000000"/>
          <w:sz w:val="24"/>
          <w:szCs w:val="24"/>
          <w:lang w:val="sq-AL"/>
        </w:rPr>
        <w:t>n</w:t>
      </w:r>
      <w:r w:rsidRPr="005D645B">
        <w:rPr>
          <w:rFonts w:ascii="Garamond" w:hAnsi="Garamond" w:cs="Times New Roman"/>
          <w:color w:val="000000"/>
          <w:sz w:val="24"/>
          <w:szCs w:val="24"/>
          <w:lang w:val="sq-AL"/>
        </w:rPr>
        <w:t xml:space="preserve">eni 37 i Konventës parashikon se ajo mund të vendosë në çdo fazë të procedimeve ta heqë kërkesën nga lista  e saj e çështjeve, në rastet kur rrethanat çojnë në një nga përfundimet e parashikuara në pikën </w:t>
      </w:r>
      <w:r w:rsidR="007F6FDF">
        <w:rPr>
          <w:rFonts w:ascii="Garamond" w:hAnsi="Garamond" w:cs="Times New Roman"/>
          <w:color w:val="000000"/>
          <w:sz w:val="24"/>
          <w:szCs w:val="24"/>
          <w:lang w:val="sq-AL"/>
        </w:rPr>
        <w:t>“</w:t>
      </w:r>
      <w:r w:rsidRPr="005D645B">
        <w:rPr>
          <w:rFonts w:ascii="Garamond" w:hAnsi="Garamond" w:cs="Times New Roman"/>
          <w:color w:val="000000"/>
          <w:sz w:val="24"/>
          <w:szCs w:val="24"/>
          <w:lang w:val="sq-AL"/>
        </w:rPr>
        <w:t>a</w:t>
      </w:r>
      <w:r w:rsidR="007F6FDF">
        <w:rPr>
          <w:rFonts w:ascii="Garamond" w:hAnsi="Garamond" w:cs="Times New Roman"/>
          <w:color w:val="000000"/>
          <w:sz w:val="24"/>
          <w:szCs w:val="24"/>
          <w:lang w:val="sq-AL"/>
        </w:rPr>
        <w:t>”</w:t>
      </w:r>
      <w:r w:rsidRPr="005D645B">
        <w:rPr>
          <w:rFonts w:ascii="Garamond" w:hAnsi="Garamond" w:cs="Times New Roman"/>
          <w:color w:val="000000"/>
          <w:sz w:val="24"/>
          <w:szCs w:val="24"/>
          <w:lang w:val="sq-AL"/>
        </w:rPr>
        <w:t xml:space="preserve">, </w:t>
      </w:r>
      <w:r w:rsidR="007F6FDF">
        <w:rPr>
          <w:rFonts w:ascii="Garamond" w:hAnsi="Garamond" w:cs="Times New Roman"/>
          <w:color w:val="000000"/>
          <w:sz w:val="24"/>
          <w:szCs w:val="24"/>
          <w:lang w:val="sq-AL"/>
        </w:rPr>
        <w:t>“</w:t>
      </w:r>
      <w:r w:rsidRPr="005D645B">
        <w:rPr>
          <w:rFonts w:ascii="Garamond" w:hAnsi="Garamond" w:cs="Times New Roman"/>
          <w:color w:val="000000"/>
          <w:sz w:val="24"/>
          <w:szCs w:val="24"/>
          <w:lang w:val="sq-AL"/>
        </w:rPr>
        <w:t>b</w:t>
      </w:r>
      <w:r w:rsidR="007F6FDF">
        <w:rPr>
          <w:rFonts w:ascii="Garamond" w:hAnsi="Garamond" w:cs="Times New Roman"/>
          <w:color w:val="000000"/>
          <w:sz w:val="24"/>
          <w:szCs w:val="24"/>
          <w:lang w:val="sq-AL"/>
        </w:rPr>
        <w:t>”</w:t>
      </w:r>
      <w:r w:rsidRPr="005D645B">
        <w:rPr>
          <w:rFonts w:ascii="Garamond" w:hAnsi="Garamond" w:cs="Times New Roman"/>
          <w:color w:val="000000"/>
          <w:sz w:val="24"/>
          <w:szCs w:val="24"/>
          <w:lang w:val="sq-AL"/>
        </w:rPr>
        <w:t xml:space="preserve"> ose </w:t>
      </w:r>
      <w:r w:rsidR="007F6FDF">
        <w:rPr>
          <w:rFonts w:ascii="Garamond" w:hAnsi="Garamond" w:cs="Times New Roman"/>
          <w:color w:val="000000"/>
          <w:sz w:val="24"/>
          <w:szCs w:val="24"/>
          <w:lang w:val="sq-AL"/>
        </w:rPr>
        <w:t>“</w:t>
      </w:r>
      <w:r w:rsidRPr="005D645B">
        <w:rPr>
          <w:rFonts w:ascii="Garamond" w:hAnsi="Garamond" w:cs="Times New Roman"/>
          <w:color w:val="000000"/>
          <w:sz w:val="24"/>
          <w:szCs w:val="24"/>
          <w:lang w:val="sq-AL"/>
        </w:rPr>
        <w:t>c</w:t>
      </w:r>
      <w:r w:rsidR="007F6FDF">
        <w:rPr>
          <w:rFonts w:ascii="Garamond" w:hAnsi="Garamond" w:cs="Times New Roman"/>
          <w:color w:val="000000"/>
          <w:sz w:val="24"/>
          <w:szCs w:val="24"/>
          <w:lang w:val="sq-AL"/>
        </w:rPr>
        <w:t>”,</w:t>
      </w:r>
      <w:r w:rsidRPr="005D645B">
        <w:rPr>
          <w:rFonts w:ascii="Garamond" w:hAnsi="Garamond" w:cs="Times New Roman"/>
          <w:color w:val="000000"/>
          <w:sz w:val="24"/>
          <w:szCs w:val="24"/>
          <w:lang w:val="sq-AL"/>
        </w:rPr>
        <w:t xml:space="preserve"> të paragrafit 1 të atij </w:t>
      </w:r>
      <w:r w:rsidR="007F6FDF">
        <w:rPr>
          <w:rFonts w:ascii="Garamond" w:hAnsi="Garamond" w:cs="Times New Roman"/>
          <w:color w:val="000000"/>
          <w:sz w:val="24"/>
          <w:szCs w:val="24"/>
          <w:lang w:val="sq-AL"/>
        </w:rPr>
        <w:t>n</w:t>
      </w:r>
      <w:r w:rsidRPr="005D645B">
        <w:rPr>
          <w:rFonts w:ascii="Garamond" w:hAnsi="Garamond" w:cs="Times New Roman"/>
          <w:color w:val="000000"/>
          <w:sz w:val="24"/>
          <w:szCs w:val="24"/>
          <w:lang w:val="sq-AL"/>
        </w:rPr>
        <w:t xml:space="preserve">eni. Neni 37§1 (c) i mundëson Gjykatës ta heqë një çështje nga lista e saj nëse  “për çdo arsye tjetër që, sipas Gjykatës, nuk justifikon vazhdimin e shqyrtimit të kërkesës”. </w:t>
      </w:r>
    </w:p>
    <w:p w14:paraId="62923C35" w14:textId="393DB598" w:rsidR="0098756F" w:rsidRPr="005D645B" w:rsidRDefault="0098756F" w:rsidP="0098756F">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D645B">
        <w:rPr>
          <w:rFonts w:ascii="Garamond" w:hAnsi="Garamond" w:cs="Times New Roman"/>
          <w:color w:val="000000"/>
          <w:sz w:val="24"/>
          <w:szCs w:val="24"/>
          <w:lang w:val="sq-AL"/>
        </w:rPr>
        <w:t>13. Gjithashtu, Gjykata thekson se në rrethana të caktuara, ajo mund ta heqë një kërkesë sipas nenit 37</w:t>
      </w:r>
      <w:r w:rsidR="00F517C9">
        <w:rPr>
          <w:rFonts w:ascii="Garamond" w:hAnsi="Garamond" w:cs="Times New Roman"/>
          <w:color w:val="000000"/>
          <w:sz w:val="24"/>
          <w:szCs w:val="24"/>
          <w:lang w:val="sq-AL"/>
        </w:rPr>
        <w:t>§</w:t>
      </w:r>
      <w:r w:rsidRPr="005D645B">
        <w:rPr>
          <w:rFonts w:ascii="Garamond" w:hAnsi="Garamond" w:cs="Times New Roman"/>
          <w:color w:val="000000"/>
          <w:sz w:val="24"/>
          <w:szCs w:val="24"/>
          <w:lang w:val="sq-AL"/>
        </w:rPr>
        <w:t xml:space="preserve">1 (c) në mbështetje të një deklarate njëanëshe nga një Qeveri e paditur, edhe nëse kërkuesi dëshiron që shqyrtimi të vijojë. Në këtë pikë, Gjykata do ta shqyrtojë deklaratën në mbështetje të parimeve që dalin sipas praktikës së saj gjyqësore, veçanërisht në vendimin </w:t>
      </w:r>
      <w:r w:rsidRPr="005D645B">
        <w:rPr>
          <w:rFonts w:ascii="Garamond" w:hAnsi="Garamond" w:cs="Times New Roman"/>
          <w:i/>
          <w:iCs/>
          <w:color w:val="000000"/>
          <w:sz w:val="24"/>
          <w:szCs w:val="24"/>
          <w:lang w:val="sq-AL"/>
        </w:rPr>
        <w:t>Tahsir Acar</w:t>
      </w:r>
      <w:r w:rsidRPr="005D645B">
        <w:rPr>
          <w:rFonts w:ascii="Garamond" w:hAnsi="Garamond" w:cs="Times New Roman"/>
          <w:color w:val="000000"/>
          <w:sz w:val="24"/>
          <w:szCs w:val="24"/>
          <w:lang w:val="sq-AL"/>
        </w:rPr>
        <w:t xml:space="preserve"> (</w:t>
      </w:r>
      <w:r w:rsidRPr="005D645B">
        <w:rPr>
          <w:rFonts w:ascii="Garamond" w:hAnsi="Garamond" w:cs="Times New Roman"/>
          <w:i/>
          <w:iCs/>
          <w:color w:val="000000"/>
          <w:sz w:val="24"/>
          <w:szCs w:val="24"/>
          <w:lang w:val="sq-AL"/>
        </w:rPr>
        <w:t>Tahsin Acar kundër Turqisë</w:t>
      </w:r>
      <w:r w:rsidRPr="005D645B">
        <w:rPr>
          <w:rFonts w:ascii="Garamond" w:hAnsi="Garamond" w:cs="Times New Roman"/>
          <w:color w:val="000000"/>
          <w:sz w:val="24"/>
          <w:szCs w:val="24"/>
          <w:lang w:val="sq-AL"/>
        </w:rPr>
        <w:t xml:space="preserve"> (objeksionet paraprake) [DHM], nr. 26307/95, §§ 75-77, GJEDNJ 2003-VI; </w:t>
      </w:r>
      <w:r w:rsidRPr="005D645B">
        <w:rPr>
          <w:rFonts w:ascii="Garamond" w:hAnsi="Garamond" w:cs="Times New Roman"/>
          <w:i/>
          <w:iCs/>
          <w:color w:val="000000"/>
          <w:sz w:val="24"/>
          <w:szCs w:val="24"/>
          <w:lang w:val="sq-AL"/>
        </w:rPr>
        <w:t xml:space="preserve">WAZA Sp. z.o.o. kundër Polonisë </w:t>
      </w:r>
      <w:r w:rsidRPr="005D645B">
        <w:rPr>
          <w:rFonts w:ascii="Garamond" w:hAnsi="Garamond" w:cs="Times New Roman"/>
          <w:color w:val="000000"/>
          <w:sz w:val="24"/>
          <w:szCs w:val="24"/>
          <w:lang w:val="sq-AL"/>
        </w:rPr>
        <w:t xml:space="preserve">(vendim), nr. 11602/02, 26 qershor 2007; dhe </w:t>
      </w:r>
      <w:r w:rsidRPr="005D645B">
        <w:rPr>
          <w:rFonts w:ascii="Garamond" w:hAnsi="Garamond" w:cs="Times New Roman"/>
          <w:i/>
          <w:iCs/>
          <w:color w:val="000000"/>
          <w:sz w:val="24"/>
          <w:szCs w:val="24"/>
          <w:lang w:val="sq-AL"/>
        </w:rPr>
        <w:t xml:space="preserve">Sulwińska kundër Polonisë </w:t>
      </w:r>
      <w:r w:rsidRPr="005D645B">
        <w:rPr>
          <w:rFonts w:ascii="Garamond" w:hAnsi="Garamond" w:cs="Times New Roman"/>
          <w:color w:val="000000"/>
          <w:sz w:val="24"/>
          <w:szCs w:val="24"/>
          <w:lang w:val="sq-AL"/>
        </w:rPr>
        <w:t xml:space="preserve">(vendim), nr. 28953/03, 18 shtator 2007). </w:t>
      </w:r>
    </w:p>
    <w:p w14:paraId="1F1CA34F" w14:textId="48611B91" w:rsidR="0098756F" w:rsidRPr="005D645B" w:rsidRDefault="0098756F" w:rsidP="0098756F">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D645B">
        <w:rPr>
          <w:rFonts w:ascii="Garamond" w:hAnsi="Garamond" w:cs="Times New Roman"/>
          <w:color w:val="000000"/>
          <w:sz w:val="24"/>
          <w:szCs w:val="24"/>
          <w:lang w:val="sq-AL"/>
        </w:rPr>
        <w:t xml:space="preserve">14. Duke iu kthyer çështjes konkrete, Gjykata vëren se lënda e kërkesës ka të bëjë me detyrimin e Shtetit që t’i garantojë kërkuesit trajtimin e duhur mjekësor, si edhe të respektojë vendimin e brendshëm të formës së prerë, i cili ka njohur mungesën e një trajtimi të tillë mjekësor, dhe ka urdhëruar kryerjen e ndërhyrjes mjekësore. Në lidhje me këtë gjë, Gjykata shqyrtoi çështje të mëparshme që kanë të bëjnë me trajtimin e papërshtatshëm mjekësor që i ofrohet të burgosurve, ose të paraburgosurve, dhe kushtet e këqija në burgim (shih për shembull </w:t>
      </w:r>
      <w:r w:rsidRPr="005D645B">
        <w:rPr>
          <w:rFonts w:ascii="Garamond" w:hAnsi="Garamond" w:cs="Times New Roman"/>
          <w:i/>
          <w:iCs/>
          <w:color w:val="000000"/>
          <w:sz w:val="24"/>
          <w:szCs w:val="24"/>
          <w:lang w:val="sq-AL"/>
        </w:rPr>
        <w:t xml:space="preserve">Kudła kundër Polonisë </w:t>
      </w:r>
      <w:r w:rsidRPr="005D645B">
        <w:rPr>
          <w:rFonts w:ascii="Garamond" w:hAnsi="Garamond" w:cs="Times New Roman"/>
          <w:color w:val="000000"/>
          <w:sz w:val="24"/>
          <w:szCs w:val="24"/>
          <w:lang w:val="sq-AL"/>
        </w:rPr>
        <w:t>[DHM], nr. 30210/96,</w:t>
      </w:r>
      <w:r w:rsidR="00F517C9">
        <w:rPr>
          <w:rFonts w:ascii="Garamond" w:hAnsi="Garamond" w:cs="Times New Roman"/>
          <w:color w:val="000000"/>
          <w:sz w:val="24"/>
          <w:szCs w:val="24"/>
          <w:lang w:val="sq-AL"/>
        </w:rPr>
        <w:t>§</w:t>
      </w:r>
      <w:r w:rsidRPr="005D645B">
        <w:rPr>
          <w:rFonts w:ascii="Garamond" w:hAnsi="Garamond" w:cs="Times New Roman"/>
          <w:color w:val="000000"/>
          <w:sz w:val="24"/>
          <w:szCs w:val="24"/>
          <w:lang w:val="sq-AL"/>
        </w:rPr>
        <w:t xml:space="preserve">94, GJEDNJ 2000-XI; </w:t>
      </w:r>
      <w:r w:rsidRPr="005D645B">
        <w:rPr>
          <w:rFonts w:ascii="Garamond" w:hAnsi="Garamond" w:cs="Times New Roman"/>
          <w:i/>
          <w:iCs/>
          <w:color w:val="000000"/>
          <w:sz w:val="24"/>
          <w:szCs w:val="24"/>
          <w:lang w:val="sq-AL"/>
        </w:rPr>
        <w:t xml:space="preserve">Dybeku kundër Shqipërisë, </w:t>
      </w:r>
      <w:r w:rsidRPr="005D645B">
        <w:rPr>
          <w:rFonts w:ascii="Garamond" w:hAnsi="Garamond" w:cs="Times New Roman"/>
          <w:color w:val="000000"/>
          <w:sz w:val="24"/>
          <w:szCs w:val="24"/>
          <w:lang w:val="sq-AL"/>
        </w:rPr>
        <w:t>nr. 41153/06,</w:t>
      </w:r>
      <w:r w:rsidR="00F517C9">
        <w:rPr>
          <w:rFonts w:ascii="Garamond" w:hAnsi="Garamond" w:cs="Times New Roman"/>
          <w:color w:val="000000"/>
          <w:sz w:val="24"/>
          <w:szCs w:val="24"/>
          <w:lang w:val="sq-AL"/>
        </w:rPr>
        <w:t>§</w:t>
      </w:r>
      <w:r w:rsidRPr="005D645B">
        <w:rPr>
          <w:rFonts w:ascii="Garamond" w:hAnsi="Garamond" w:cs="Times New Roman"/>
          <w:color w:val="000000"/>
          <w:sz w:val="24"/>
          <w:szCs w:val="24"/>
          <w:lang w:val="sq-AL"/>
        </w:rPr>
        <w:t xml:space="preserve">38, 18 dhjetor 2007; </w:t>
      </w:r>
      <w:r w:rsidRPr="005D645B">
        <w:rPr>
          <w:rFonts w:ascii="Garamond" w:hAnsi="Garamond" w:cs="Times New Roman"/>
          <w:i/>
          <w:iCs/>
          <w:color w:val="000000"/>
          <w:sz w:val="24"/>
          <w:szCs w:val="24"/>
          <w:lang w:val="sq-AL"/>
        </w:rPr>
        <w:lastRenderedPageBreak/>
        <w:t>Grori kundër Shqipërisë</w:t>
      </w:r>
      <w:r w:rsidRPr="005D645B">
        <w:rPr>
          <w:rFonts w:ascii="Garamond" w:hAnsi="Garamond" w:cs="Times New Roman"/>
          <w:color w:val="000000"/>
          <w:sz w:val="24"/>
          <w:szCs w:val="24"/>
          <w:lang w:val="sq-AL"/>
        </w:rPr>
        <w:t>, nr. 25336/04,</w:t>
      </w:r>
      <w:r w:rsidR="00F517C9">
        <w:rPr>
          <w:rFonts w:ascii="Garamond" w:hAnsi="Garamond" w:cs="Times New Roman"/>
          <w:color w:val="000000"/>
          <w:sz w:val="24"/>
          <w:szCs w:val="24"/>
          <w:lang w:val="sq-AL"/>
        </w:rPr>
        <w:t>§</w:t>
      </w:r>
      <w:r w:rsidRPr="005D645B">
        <w:rPr>
          <w:rFonts w:ascii="Garamond" w:hAnsi="Garamond" w:cs="Times New Roman"/>
          <w:color w:val="000000"/>
          <w:sz w:val="24"/>
          <w:szCs w:val="24"/>
          <w:lang w:val="sq-AL"/>
        </w:rPr>
        <w:t xml:space="preserve">127, 7 korrik 2009; </w:t>
      </w:r>
      <w:r w:rsidRPr="005D645B">
        <w:rPr>
          <w:rFonts w:ascii="Garamond" w:hAnsi="Garamond" w:cs="Times New Roman"/>
          <w:i/>
          <w:iCs/>
          <w:color w:val="000000"/>
          <w:sz w:val="24"/>
          <w:szCs w:val="24"/>
          <w:lang w:val="sq-AL"/>
        </w:rPr>
        <w:t>Cara-Damiani kundër Italisë</w:t>
      </w:r>
      <w:r w:rsidRPr="005D645B">
        <w:rPr>
          <w:rFonts w:ascii="Garamond" w:hAnsi="Garamond" w:cs="Times New Roman"/>
          <w:color w:val="000000"/>
          <w:sz w:val="24"/>
          <w:szCs w:val="24"/>
          <w:lang w:val="sq-AL"/>
        </w:rPr>
        <w:t>, nr. 2447/05,</w:t>
      </w:r>
      <w:r w:rsidR="00F517C9">
        <w:rPr>
          <w:rFonts w:ascii="Garamond" w:hAnsi="Garamond" w:cs="Times New Roman"/>
          <w:color w:val="000000"/>
          <w:sz w:val="24"/>
          <w:szCs w:val="24"/>
          <w:lang w:val="sq-AL"/>
        </w:rPr>
        <w:t>§</w:t>
      </w:r>
      <w:r w:rsidRPr="005D645B">
        <w:rPr>
          <w:rFonts w:ascii="Garamond" w:hAnsi="Garamond" w:cs="Times New Roman"/>
          <w:color w:val="000000"/>
          <w:sz w:val="24"/>
          <w:szCs w:val="24"/>
          <w:lang w:val="sq-AL"/>
        </w:rPr>
        <w:t xml:space="preserve">66, 7 shkurt 2012; dhe </w:t>
      </w:r>
      <w:r w:rsidRPr="005D645B">
        <w:rPr>
          <w:rFonts w:ascii="Garamond" w:hAnsi="Garamond" w:cs="Times New Roman"/>
          <w:i/>
          <w:iCs/>
          <w:color w:val="000000"/>
          <w:sz w:val="24"/>
          <w:szCs w:val="24"/>
          <w:lang w:val="sq-AL"/>
        </w:rPr>
        <w:t xml:space="preserve">Blokhin kundër Rusisë </w:t>
      </w:r>
      <w:r w:rsidRPr="005D645B">
        <w:rPr>
          <w:rFonts w:ascii="Garamond" w:hAnsi="Garamond" w:cs="Times New Roman"/>
          <w:color w:val="000000"/>
          <w:sz w:val="24"/>
          <w:szCs w:val="24"/>
          <w:lang w:val="sq-AL"/>
        </w:rPr>
        <w:t>[DHM], nr. 47152/06,</w:t>
      </w:r>
      <w:r w:rsidR="00F517C9">
        <w:rPr>
          <w:rFonts w:ascii="Garamond" w:hAnsi="Garamond" w:cs="Times New Roman"/>
          <w:color w:val="000000"/>
          <w:sz w:val="24"/>
          <w:szCs w:val="24"/>
          <w:lang w:val="sq-AL"/>
        </w:rPr>
        <w:t>§</w:t>
      </w:r>
      <w:r w:rsidRPr="005D645B">
        <w:rPr>
          <w:rFonts w:ascii="Garamond" w:hAnsi="Garamond" w:cs="Times New Roman"/>
          <w:color w:val="000000"/>
          <w:sz w:val="24"/>
          <w:szCs w:val="24"/>
          <w:lang w:val="sq-AL"/>
        </w:rPr>
        <w:t xml:space="preserve">136, 23 mars 2016). </w:t>
      </w:r>
    </w:p>
    <w:p w14:paraId="28B1D050" w14:textId="588839DA" w:rsidR="0098756F" w:rsidRPr="005D645B" w:rsidRDefault="0098756F" w:rsidP="0098756F">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D645B">
        <w:rPr>
          <w:rFonts w:ascii="Garamond" w:hAnsi="Garamond" w:cs="Times New Roman"/>
          <w:color w:val="000000"/>
          <w:sz w:val="24"/>
          <w:szCs w:val="24"/>
          <w:lang w:val="sq-AL"/>
        </w:rPr>
        <w:t xml:space="preserve">15. Gjykata gjykon se deklarata njëanëshe përmban pranimin nga ana e Qeverisë të faktit se kërkuesi i është nënshtruar trajtimit çnjerëzor dhe degradues në shkelje të </w:t>
      </w:r>
      <w:r w:rsidR="000F180C">
        <w:rPr>
          <w:rFonts w:ascii="Garamond" w:hAnsi="Garamond" w:cs="Times New Roman"/>
          <w:color w:val="000000"/>
          <w:sz w:val="24"/>
          <w:szCs w:val="24"/>
          <w:lang w:val="sq-AL"/>
        </w:rPr>
        <w:t>n</w:t>
      </w:r>
      <w:r w:rsidRPr="005D645B">
        <w:rPr>
          <w:rFonts w:ascii="Garamond" w:hAnsi="Garamond" w:cs="Times New Roman"/>
          <w:color w:val="000000"/>
          <w:sz w:val="24"/>
          <w:szCs w:val="24"/>
          <w:lang w:val="sq-AL"/>
        </w:rPr>
        <w:t xml:space="preserve">enit 3, edhe pse gjykatat e brendshme e kishin bërë këtë konstatim eksplicit dhe kishin urdhëruar një ndërhyrje mjekësore për kërkuesin në Qendrën Spitalore Universitare të Traumës, Tiranë. </w:t>
      </w:r>
    </w:p>
    <w:p w14:paraId="489152E5" w14:textId="6140DD23" w:rsidR="0098756F" w:rsidRPr="005D645B" w:rsidRDefault="0098756F" w:rsidP="0098756F">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D645B">
        <w:rPr>
          <w:rFonts w:ascii="Garamond" w:hAnsi="Garamond" w:cs="Times New Roman"/>
          <w:color w:val="000000"/>
          <w:sz w:val="24"/>
          <w:szCs w:val="24"/>
          <w:lang w:val="sq-AL"/>
        </w:rPr>
        <w:t>16. Gjithashtu, Gjykata vëren edhe natyrën dhe shtrirjen e premtimeve të Qeverisë, dhe mirëpret afatet kohore për realizimin e këtyre premtimeve. Në rrethanat konkrete të çështjes në fjalë, Gjykata e justifikon faktin që kërkuesi të përfitojë një trajtim të ri mjekësor përpara se t’i nënshtrohet ndërhyrjes kirurgjikale – e cila, sipas këndvështrimit të doktorëve specialistë, deklaruar në vendimin e Gjykatës Kushtetuese, do të jetë një ndërhyrje e komplikuar – për të vlerësuar gjendjen e tij aktuale shëndetësore, edhe për faktin se kanë kaluar 10 v</w:t>
      </w:r>
      <w:r w:rsidR="00064CF8">
        <w:rPr>
          <w:rFonts w:ascii="Garamond" w:hAnsi="Garamond" w:cs="Times New Roman"/>
          <w:color w:val="000000"/>
          <w:sz w:val="24"/>
          <w:szCs w:val="24"/>
          <w:lang w:val="sq-AL"/>
        </w:rPr>
        <w:t>j</w:t>
      </w:r>
      <w:r w:rsidRPr="005D645B">
        <w:rPr>
          <w:rFonts w:ascii="Garamond" w:hAnsi="Garamond" w:cs="Times New Roman"/>
          <w:color w:val="000000"/>
          <w:sz w:val="24"/>
          <w:szCs w:val="24"/>
          <w:lang w:val="sq-AL"/>
        </w:rPr>
        <w:t>e</w:t>
      </w:r>
      <w:r w:rsidR="00064CF8">
        <w:rPr>
          <w:rFonts w:ascii="Garamond" w:hAnsi="Garamond" w:cs="Times New Roman"/>
          <w:color w:val="000000"/>
          <w:sz w:val="24"/>
          <w:szCs w:val="24"/>
          <w:lang w:val="sq-AL"/>
        </w:rPr>
        <w:t>t</w:t>
      </w:r>
      <w:r w:rsidRPr="005D645B">
        <w:rPr>
          <w:rFonts w:ascii="Garamond" w:hAnsi="Garamond" w:cs="Times New Roman"/>
          <w:color w:val="000000"/>
          <w:sz w:val="24"/>
          <w:szCs w:val="24"/>
          <w:lang w:val="sq-AL"/>
        </w:rPr>
        <w:t xml:space="preserve"> që nga momenti kur është kryer ekzaminimi mjekësor në vitin 2011. </w:t>
      </w:r>
    </w:p>
    <w:p w14:paraId="0A260020" w14:textId="5B339C5A" w:rsidR="0098756F" w:rsidRPr="005D645B" w:rsidRDefault="0098756F" w:rsidP="0098756F">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D645B">
        <w:rPr>
          <w:rFonts w:ascii="Garamond" w:hAnsi="Garamond" w:cs="Times New Roman"/>
          <w:color w:val="000000"/>
          <w:sz w:val="24"/>
          <w:szCs w:val="24"/>
          <w:lang w:val="sq-AL"/>
        </w:rPr>
        <w:t xml:space="preserve">17. Nuk i takon Gjykatës që të spekulojë për cilësinë e rezultatit të kontrollit mjekësor në të ardhmen. Për këtë arsye, Gjykata e gjen të pa mbështetur në fakte frikën dhe dyshimet e kërkuesit për rezultatin e kontrollit mjekësor. Gjykata gjykon se në lidhje me deklaratën njëanëshe, qëllimi i këtij premtimi është garantojë respektimin e vendimit të Gjykatës së Rrethit Krujë, sipas së cilit Gjykata Kushtetuese konstatoi se është shkelur e drejta e kërkuesit për të pasur akses në gjykatë, siç garantohet edhe nga </w:t>
      </w:r>
      <w:r w:rsidR="000F180C">
        <w:rPr>
          <w:rFonts w:ascii="Garamond" w:hAnsi="Garamond" w:cs="Times New Roman"/>
          <w:color w:val="000000"/>
          <w:sz w:val="24"/>
          <w:szCs w:val="24"/>
          <w:lang w:val="sq-AL"/>
        </w:rPr>
        <w:t>n</w:t>
      </w:r>
      <w:r w:rsidRPr="005D645B">
        <w:rPr>
          <w:rFonts w:ascii="Garamond" w:hAnsi="Garamond" w:cs="Times New Roman"/>
          <w:color w:val="000000"/>
          <w:sz w:val="24"/>
          <w:szCs w:val="24"/>
          <w:lang w:val="sq-AL"/>
        </w:rPr>
        <w:t xml:space="preserve">eni 6 i Konventës. Në lidhje me këtë aspekt, Gjykata gjykon se për shkak të natyrës së komplikuar të ndërhyrjes kirurgjikale dhe variableve të ndryshme, nuk është e paarsyeshme që autoritetet nuk janë në pozicionin për të ofruar siguri absolute se ndërhyrja mjekësore do të jetë plotësisht e suksesshme. Në çdo rast, Gjykata është e kënaqur me faktin se autoritetet kanë propozuar një shumë kompensimi, e cila është në përputhje me shumat e dhëna në çështje të tjera të ngjashme (shih për shembull vendimin </w:t>
      </w:r>
      <w:r w:rsidRPr="005D645B">
        <w:rPr>
          <w:rFonts w:ascii="Garamond" w:hAnsi="Garamond" w:cs="Times New Roman"/>
          <w:i/>
          <w:iCs/>
          <w:color w:val="000000"/>
          <w:sz w:val="24"/>
          <w:szCs w:val="24"/>
          <w:lang w:val="sq-AL"/>
        </w:rPr>
        <w:t xml:space="preserve">Grori, </w:t>
      </w:r>
      <w:r w:rsidRPr="005D645B">
        <w:rPr>
          <w:rFonts w:ascii="Garamond" w:hAnsi="Garamond" w:cs="Times New Roman"/>
          <w:color w:val="000000"/>
          <w:sz w:val="24"/>
          <w:szCs w:val="24"/>
          <w:lang w:val="sq-AL"/>
        </w:rPr>
        <w:t xml:space="preserve">cituar më sipër; </w:t>
      </w:r>
      <w:r w:rsidRPr="005D645B">
        <w:rPr>
          <w:rFonts w:ascii="Garamond" w:hAnsi="Garamond" w:cs="Times New Roman"/>
          <w:i/>
          <w:iCs/>
          <w:color w:val="000000"/>
          <w:sz w:val="24"/>
          <w:szCs w:val="24"/>
          <w:lang w:val="sq-AL"/>
        </w:rPr>
        <w:t>Strazimiri kundër Shqipërisë</w:t>
      </w:r>
      <w:r w:rsidRPr="005D645B">
        <w:rPr>
          <w:rFonts w:ascii="Garamond" w:hAnsi="Garamond" w:cs="Times New Roman"/>
          <w:color w:val="000000"/>
          <w:sz w:val="24"/>
          <w:szCs w:val="24"/>
          <w:lang w:val="sq-AL"/>
        </w:rPr>
        <w:t xml:space="preserve">, nr. 34602/16, 21 janar 2020) për të gjithë dëmin që i është shkaktuar kërkuesit. Qeveria është angazhuar që të paguajë shumën brenda tre muajve nga vendimi i Gjykatës, me një interes për pagesën e papaguar, për shkak të pagesës së vonuar. </w:t>
      </w:r>
    </w:p>
    <w:p w14:paraId="6EDF726F" w14:textId="6601FF89" w:rsidR="0098756F" w:rsidRPr="005D645B" w:rsidRDefault="0098756F" w:rsidP="0098756F">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D645B">
        <w:rPr>
          <w:rFonts w:ascii="Garamond" w:hAnsi="Garamond" w:cs="Times New Roman"/>
          <w:color w:val="000000"/>
          <w:sz w:val="24"/>
          <w:szCs w:val="24"/>
          <w:lang w:val="sq-AL"/>
        </w:rPr>
        <w:t xml:space="preserve">18. Gjithashtu, Gjykata është e kënaqur se pavarësisht se kërkuesi po vuan një dënim me burgim, të gjitha trajtimet dhe ndërhyrjet, duke përfshirë terapinë postoperacionit, do të ofrohen në të njëjtin standard me trajtimet dhe ndërhyrjet që i ofrohen publikut të gjerë, dhe mbulohen nga sistemi publik i kujdesit shëndetësor. </w:t>
      </w:r>
    </w:p>
    <w:p w14:paraId="0D360FFA" w14:textId="2EF96AAB" w:rsidR="0098756F" w:rsidRPr="005D645B" w:rsidRDefault="0098756F" w:rsidP="0098756F">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D645B">
        <w:rPr>
          <w:rFonts w:ascii="Garamond" w:hAnsi="Garamond" w:cs="Times New Roman"/>
          <w:color w:val="000000"/>
          <w:sz w:val="24"/>
          <w:szCs w:val="24"/>
          <w:lang w:val="sq-AL"/>
        </w:rPr>
        <w:t xml:space="preserve">19. Gjykata vlerëson se është e rëndësishme që të theksohet se procedura e deklaratës njëanëshe është një rast përjashtimor. Si i tillë, për sa </w:t>
      </w:r>
      <w:r w:rsidR="00743FAC">
        <w:rPr>
          <w:rFonts w:ascii="Garamond" w:hAnsi="Garamond" w:cs="Times New Roman"/>
          <w:color w:val="000000"/>
          <w:sz w:val="24"/>
          <w:szCs w:val="24"/>
          <w:lang w:val="sq-AL"/>
        </w:rPr>
        <w:t>u</w:t>
      </w:r>
      <w:r w:rsidRPr="005D645B">
        <w:rPr>
          <w:rFonts w:ascii="Garamond" w:hAnsi="Garamond" w:cs="Times New Roman"/>
          <w:color w:val="000000"/>
          <w:sz w:val="24"/>
          <w:szCs w:val="24"/>
          <w:lang w:val="sq-AL"/>
        </w:rPr>
        <w:t xml:space="preserve"> përket shkeljeve të të drejtave më themelore të përfshira në Konventë, nuk synohet që të anashkalohet kundërshtimi i kërkuesit për një zgjidhje miqësore, ose që të lejohet Qeveria që të mos mbajë përgjegjësi për këto shkelje (shih </w:t>
      </w:r>
      <w:r w:rsidRPr="005D645B">
        <w:rPr>
          <w:rFonts w:ascii="Garamond" w:hAnsi="Garamond" w:cs="Times New Roman"/>
          <w:i/>
          <w:iCs/>
          <w:color w:val="000000"/>
          <w:sz w:val="24"/>
          <w:szCs w:val="24"/>
          <w:lang w:val="sq-AL"/>
        </w:rPr>
        <w:t>Taşdemir dhe të tjerët kundër Turqisë</w:t>
      </w:r>
      <w:r w:rsidRPr="005D645B">
        <w:rPr>
          <w:rFonts w:ascii="Garamond" w:hAnsi="Garamond" w:cs="Times New Roman"/>
          <w:color w:val="000000"/>
          <w:sz w:val="24"/>
          <w:szCs w:val="24"/>
          <w:lang w:val="sq-AL"/>
        </w:rPr>
        <w:t xml:space="preserve"> (vendim), nr. 52538/09,</w:t>
      </w:r>
      <w:r w:rsidR="00F517C9">
        <w:rPr>
          <w:rFonts w:ascii="Garamond" w:hAnsi="Garamond" w:cs="Times New Roman"/>
          <w:color w:val="000000"/>
          <w:sz w:val="24"/>
          <w:szCs w:val="24"/>
          <w:lang w:val="sq-AL"/>
        </w:rPr>
        <w:t>§</w:t>
      </w:r>
      <w:r w:rsidRPr="005D645B">
        <w:rPr>
          <w:rFonts w:ascii="Garamond" w:hAnsi="Garamond" w:cs="Times New Roman"/>
          <w:color w:val="000000"/>
          <w:sz w:val="24"/>
          <w:szCs w:val="24"/>
          <w:lang w:val="sq-AL"/>
        </w:rPr>
        <w:t>21, 18 shtator 2019). Në kërkesën në fjalë, Gjykata ka shqyrtuar rrethanat e çështjes dhe përmbajtjen e deklaratës njëanëshe sipas praktikës së saj gjyqësore. Për këtë arsye, mendohet se nuk është e justifikueshme të vijohet më tej me shqyrtimin e kërkesës (</w:t>
      </w:r>
      <w:r w:rsidR="002F1B7E">
        <w:rPr>
          <w:rFonts w:ascii="Garamond" w:hAnsi="Garamond" w:cs="Times New Roman"/>
          <w:color w:val="000000"/>
          <w:sz w:val="24"/>
          <w:szCs w:val="24"/>
          <w:lang w:val="sq-AL"/>
        </w:rPr>
        <w:t>n</w:t>
      </w:r>
      <w:r w:rsidRPr="005D645B">
        <w:rPr>
          <w:rFonts w:ascii="Garamond" w:hAnsi="Garamond" w:cs="Times New Roman"/>
          <w:color w:val="000000"/>
          <w:sz w:val="24"/>
          <w:szCs w:val="24"/>
          <w:lang w:val="sq-AL"/>
        </w:rPr>
        <w:t>eni 37</w:t>
      </w:r>
      <w:r w:rsidR="00F517C9">
        <w:rPr>
          <w:rFonts w:ascii="Garamond" w:hAnsi="Garamond" w:cs="Times New Roman"/>
          <w:color w:val="000000"/>
          <w:sz w:val="24"/>
          <w:szCs w:val="24"/>
          <w:lang w:val="sq-AL"/>
        </w:rPr>
        <w:t>§</w:t>
      </w:r>
      <w:r w:rsidRPr="005D645B">
        <w:rPr>
          <w:rFonts w:ascii="Garamond" w:hAnsi="Garamond" w:cs="Times New Roman"/>
          <w:color w:val="000000"/>
          <w:sz w:val="24"/>
          <w:szCs w:val="24"/>
          <w:lang w:val="sq-AL"/>
        </w:rPr>
        <w:t xml:space="preserve">1 (c)). </w:t>
      </w:r>
    </w:p>
    <w:p w14:paraId="6E0FA2D7" w14:textId="36A2C29A" w:rsidR="0098756F" w:rsidRPr="005D645B" w:rsidRDefault="0098756F" w:rsidP="0098756F">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D645B">
        <w:rPr>
          <w:rFonts w:ascii="Garamond" w:hAnsi="Garamond" w:cs="Times New Roman"/>
          <w:color w:val="000000"/>
          <w:sz w:val="24"/>
          <w:szCs w:val="24"/>
          <w:lang w:val="sq-AL"/>
        </w:rPr>
        <w:t xml:space="preserve">20. Gjithashtu, sipas të gjitha konstatimeve të sipërpërmendura, dhe veçanërisht në mbështetje të praktikës gjyqësore të ngjashme të mëparshme për lëndën në fjalë, Gjykata është e kënaqur se për sa ka të bëjë me të drejtat e njeriut, sipas parashikimit në Konventë dhe </w:t>
      </w:r>
      <w:r w:rsidR="002F1B7E">
        <w:rPr>
          <w:rFonts w:ascii="Garamond" w:hAnsi="Garamond" w:cs="Times New Roman"/>
          <w:color w:val="000000"/>
          <w:sz w:val="24"/>
          <w:szCs w:val="24"/>
          <w:lang w:val="sq-AL"/>
        </w:rPr>
        <w:t>p</w:t>
      </w:r>
      <w:r w:rsidRPr="005D645B">
        <w:rPr>
          <w:rFonts w:ascii="Garamond" w:hAnsi="Garamond" w:cs="Times New Roman"/>
          <w:color w:val="000000"/>
          <w:sz w:val="24"/>
          <w:szCs w:val="24"/>
          <w:lang w:val="sq-AL"/>
        </w:rPr>
        <w:t>rotokollet e saj, nuk kërkohet që të vijohet me shqyrtimin e kërkesës (</w:t>
      </w:r>
      <w:r w:rsidR="002F1B7E">
        <w:rPr>
          <w:rFonts w:ascii="Garamond" w:hAnsi="Garamond" w:cs="Times New Roman"/>
          <w:color w:val="000000"/>
          <w:sz w:val="24"/>
          <w:szCs w:val="24"/>
          <w:lang w:val="sq-AL"/>
        </w:rPr>
        <w:t>n</w:t>
      </w:r>
      <w:r w:rsidRPr="005D645B">
        <w:rPr>
          <w:rFonts w:ascii="Garamond" w:hAnsi="Garamond" w:cs="Times New Roman"/>
          <w:color w:val="000000"/>
          <w:sz w:val="24"/>
          <w:szCs w:val="24"/>
          <w:lang w:val="sq-AL"/>
        </w:rPr>
        <w:t>eni 37</w:t>
      </w:r>
      <w:r w:rsidR="00F517C9">
        <w:rPr>
          <w:rFonts w:ascii="Garamond" w:hAnsi="Garamond" w:cs="Times New Roman"/>
          <w:color w:val="000000"/>
          <w:sz w:val="24"/>
          <w:szCs w:val="24"/>
          <w:lang w:val="sq-AL"/>
        </w:rPr>
        <w:t>§</w:t>
      </w:r>
      <w:r w:rsidRPr="005D645B">
        <w:rPr>
          <w:rFonts w:ascii="Garamond" w:hAnsi="Garamond" w:cs="Times New Roman"/>
          <w:color w:val="000000"/>
          <w:sz w:val="24"/>
          <w:szCs w:val="24"/>
          <w:lang w:val="sq-AL"/>
        </w:rPr>
        <w:t xml:space="preserve">1 </w:t>
      </w:r>
      <w:r w:rsidRPr="005D645B">
        <w:rPr>
          <w:rFonts w:ascii="Garamond" w:hAnsi="Garamond" w:cs="Times New Roman"/>
          <w:i/>
          <w:iCs/>
          <w:color w:val="000000"/>
          <w:sz w:val="24"/>
          <w:szCs w:val="24"/>
          <w:lang w:val="sq-AL"/>
        </w:rPr>
        <w:t>in fine</w:t>
      </w:r>
      <w:r w:rsidRPr="005D645B">
        <w:rPr>
          <w:rFonts w:ascii="Garamond" w:hAnsi="Garamond" w:cs="Times New Roman"/>
          <w:color w:val="000000"/>
          <w:sz w:val="24"/>
          <w:szCs w:val="24"/>
          <w:lang w:val="sq-AL"/>
        </w:rPr>
        <w:t xml:space="preserve">). </w:t>
      </w:r>
    </w:p>
    <w:p w14:paraId="68E6F4B5" w14:textId="374024B5" w:rsidR="0098756F" w:rsidRPr="005D645B" w:rsidRDefault="0098756F" w:rsidP="0098756F">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D645B">
        <w:rPr>
          <w:rFonts w:ascii="Garamond" w:hAnsi="Garamond" w:cs="Times New Roman"/>
          <w:color w:val="000000"/>
          <w:sz w:val="24"/>
          <w:szCs w:val="24"/>
          <w:lang w:val="sq-AL"/>
        </w:rPr>
        <w:t xml:space="preserve">21. Në vijim, Gjykata vëren se kërkuesi është ankuar në mbështetje të </w:t>
      </w:r>
      <w:r w:rsidR="002F1B7E">
        <w:rPr>
          <w:rFonts w:ascii="Garamond" w:hAnsi="Garamond" w:cs="Times New Roman"/>
          <w:color w:val="000000"/>
          <w:sz w:val="24"/>
          <w:szCs w:val="24"/>
          <w:lang w:val="sq-AL"/>
        </w:rPr>
        <w:t>n</w:t>
      </w:r>
      <w:r w:rsidRPr="005D645B">
        <w:rPr>
          <w:rFonts w:ascii="Garamond" w:hAnsi="Garamond" w:cs="Times New Roman"/>
          <w:color w:val="000000"/>
          <w:sz w:val="24"/>
          <w:szCs w:val="24"/>
          <w:lang w:val="sq-AL"/>
        </w:rPr>
        <w:t xml:space="preserve">eneve 13 dhe 14 të Konventës, të cilët nuk u adresuan në mënyrë eksplicite nga Qeveria në deklaratën e saj njëanëshe. Megjithatë, Gjykata gjykon se këto ankesa nuk meritojnë një shqyrtim të veçantë duke qenë se ato përfshihen në mënyrë implicite në premtimet që gjenden në deklaratën njëanëshe të Qeverisë. </w:t>
      </w:r>
    </w:p>
    <w:p w14:paraId="7F46C574" w14:textId="198FBA03" w:rsidR="0098756F" w:rsidRPr="005D645B" w:rsidRDefault="0098756F" w:rsidP="0098756F">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D645B">
        <w:rPr>
          <w:rFonts w:ascii="Garamond" w:hAnsi="Garamond" w:cs="Times New Roman"/>
          <w:color w:val="000000"/>
          <w:sz w:val="24"/>
          <w:szCs w:val="24"/>
          <w:lang w:val="sq-AL"/>
        </w:rPr>
        <w:lastRenderedPageBreak/>
        <w:t xml:space="preserve">22. Së fundmi, Gjykata thekson se, në rast se Qeveria nuk respekton kushtet e deklaratës së saj njëanëshe, kërkesa do të rikthehet në listën e çështjeve në respektim të </w:t>
      </w:r>
      <w:r w:rsidR="002F1B7E">
        <w:rPr>
          <w:rFonts w:ascii="Garamond" w:hAnsi="Garamond" w:cs="Times New Roman"/>
          <w:color w:val="000000"/>
          <w:sz w:val="24"/>
          <w:szCs w:val="24"/>
          <w:lang w:val="sq-AL"/>
        </w:rPr>
        <w:t>n</w:t>
      </w:r>
      <w:r w:rsidRPr="005D645B">
        <w:rPr>
          <w:rFonts w:ascii="Garamond" w:hAnsi="Garamond" w:cs="Times New Roman"/>
          <w:color w:val="000000"/>
          <w:sz w:val="24"/>
          <w:szCs w:val="24"/>
          <w:lang w:val="sq-AL"/>
        </w:rPr>
        <w:t>enit 37</w:t>
      </w:r>
      <w:r w:rsidR="00F517C9">
        <w:rPr>
          <w:rFonts w:ascii="Garamond" w:hAnsi="Garamond" w:cs="Times New Roman"/>
          <w:color w:val="000000"/>
          <w:sz w:val="24"/>
          <w:szCs w:val="24"/>
          <w:lang w:val="sq-AL"/>
        </w:rPr>
        <w:t>§</w:t>
      </w:r>
      <w:r w:rsidRPr="005D645B">
        <w:rPr>
          <w:rFonts w:ascii="Garamond" w:hAnsi="Garamond" w:cs="Times New Roman"/>
          <w:color w:val="000000"/>
          <w:sz w:val="24"/>
          <w:szCs w:val="24"/>
          <w:lang w:val="sq-AL"/>
        </w:rPr>
        <w:t>2 të Konventës (</w:t>
      </w:r>
      <w:r w:rsidRPr="005D645B">
        <w:rPr>
          <w:rFonts w:ascii="Garamond" w:hAnsi="Garamond" w:cs="Times New Roman"/>
          <w:i/>
          <w:iCs/>
          <w:color w:val="000000"/>
          <w:sz w:val="24"/>
          <w:szCs w:val="24"/>
          <w:lang w:val="sq-AL"/>
        </w:rPr>
        <w:t>Josipović kundër Serbisë</w:t>
      </w:r>
      <w:r w:rsidRPr="005D645B">
        <w:rPr>
          <w:rFonts w:ascii="Garamond" w:hAnsi="Garamond" w:cs="Times New Roman"/>
          <w:color w:val="000000"/>
          <w:sz w:val="24"/>
          <w:szCs w:val="24"/>
          <w:lang w:val="sq-AL"/>
        </w:rPr>
        <w:t xml:space="preserve"> (vendim), nr. 18369/07, 4 mars 2008). </w:t>
      </w:r>
    </w:p>
    <w:p w14:paraId="5911DD17" w14:textId="57CEF7BC" w:rsidR="0098756F" w:rsidRPr="005D645B" w:rsidRDefault="00B63B8E" w:rsidP="0098756F">
      <w:pPr>
        <w:autoSpaceDE w:val="0"/>
        <w:autoSpaceDN w:val="0"/>
        <w:adjustRightInd w:val="0"/>
        <w:spacing w:after="0" w:line="240" w:lineRule="auto"/>
        <w:ind w:firstLine="284"/>
        <w:jc w:val="both"/>
        <w:rPr>
          <w:rFonts w:ascii="Garamond" w:hAnsi="Garamond" w:cs="Times New Roman"/>
          <w:color w:val="000000"/>
          <w:sz w:val="24"/>
          <w:szCs w:val="24"/>
          <w:lang w:val="sq-AL"/>
        </w:rPr>
      </w:pPr>
      <w:r>
        <w:rPr>
          <w:rFonts w:ascii="Garamond" w:hAnsi="Garamond" w:cs="Times New Roman"/>
          <w:color w:val="000000"/>
          <w:sz w:val="24"/>
          <w:szCs w:val="24"/>
          <w:lang w:val="sq-AL"/>
        </w:rPr>
        <w:t>23. Për sa m</w:t>
      </w:r>
      <w:r w:rsidR="0098756F" w:rsidRPr="005D645B">
        <w:rPr>
          <w:rFonts w:ascii="Garamond" w:hAnsi="Garamond" w:cs="Times New Roman"/>
          <w:color w:val="000000"/>
          <w:sz w:val="24"/>
          <w:szCs w:val="24"/>
          <w:lang w:val="sq-AL"/>
        </w:rPr>
        <w:t xml:space="preserve">ë sipër, është e drejtë që çështja të hiqet nga lista. </w:t>
      </w:r>
    </w:p>
    <w:p w14:paraId="1D5B8F34" w14:textId="77777777" w:rsidR="0098756F" w:rsidRPr="005D645B" w:rsidRDefault="0098756F" w:rsidP="0098756F">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D645B">
        <w:rPr>
          <w:rFonts w:ascii="Garamond" w:hAnsi="Garamond" w:cs="Times New Roman"/>
          <w:color w:val="000000"/>
          <w:sz w:val="24"/>
          <w:szCs w:val="24"/>
          <w:lang w:val="sq-AL"/>
        </w:rPr>
        <w:t xml:space="preserve">Për këto arsye, Gjykata, në mënyrë anonime, </w:t>
      </w:r>
    </w:p>
    <w:p w14:paraId="5C917B2E" w14:textId="0F9B2400" w:rsidR="0098756F" w:rsidRPr="005D645B" w:rsidRDefault="0098756F" w:rsidP="0098756F">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D645B">
        <w:rPr>
          <w:rFonts w:ascii="Garamond" w:hAnsi="Garamond" w:cs="Times New Roman"/>
          <w:i/>
          <w:iCs/>
          <w:color w:val="000000"/>
          <w:sz w:val="24"/>
          <w:szCs w:val="24"/>
          <w:lang w:val="sq-AL"/>
        </w:rPr>
        <w:t>Mban në konsideratë</w:t>
      </w:r>
      <w:r w:rsidRPr="005D645B">
        <w:rPr>
          <w:rFonts w:ascii="Garamond" w:hAnsi="Garamond" w:cs="Times New Roman"/>
          <w:color w:val="000000"/>
          <w:sz w:val="24"/>
          <w:szCs w:val="24"/>
          <w:lang w:val="sq-AL"/>
        </w:rPr>
        <w:t xml:space="preserve"> kushtet në deklaratën e Qeverisë së paditur sipas </w:t>
      </w:r>
      <w:r w:rsidR="002F1B7E">
        <w:rPr>
          <w:rFonts w:ascii="Garamond" w:hAnsi="Garamond" w:cs="Times New Roman"/>
          <w:color w:val="000000"/>
          <w:sz w:val="24"/>
          <w:szCs w:val="24"/>
          <w:lang w:val="sq-AL"/>
        </w:rPr>
        <w:t>n</w:t>
      </w:r>
      <w:r w:rsidRPr="005D645B">
        <w:rPr>
          <w:rFonts w:ascii="Garamond" w:hAnsi="Garamond" w:cs="Times New Roman"/>
          <w:color w:val="000000"/>
          <w:sz w:val="24"/>
          <w:szCs w:val="24"/>
          <w:lang w:val="sq-AL"/>
        </w:rPr>
        <w:t>eneve 3 dhe 6 të Konventës, dhe modaliteteve për garantimin e respektimit të premtimeve të bëra në të;</w:t>
      </w:r>
    </w:p>
    <w:p w14:paraId="542F83E1" w14:textId="5A1F5D29" w:rsidR="0098756F" w:rsidRPr="005D645B" w:rsidRDefault="0098756F" w:rsidP="0098756F">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D645B">
        <w:rPr>
          <w:rFonts w:ascii="Garamond" w:hAnsi="Garamond" w:cs="Times New Roman"/>
          <w:i/>
          <w:iCs/>
          <w:color w:val="000000"/>
          <w:sz w:val="24"/>
          <w:szCs w:val="24"/>
          <w:lang w:val="sq-AL"/>
        </w:rPr>
        <w:t xml:space="preserve">Vendos </w:t>
      </w:r>
      <w:r w:rsidRPr="005D645B">
        <w:rPr>
          <w:rFonts w:ascii="Garamond" w:hAnsi="Garamond" w:cs="Times New Roman"/>
          <w:color w:val="000000"/>
          <w:sz w:val="24"/>
          <w:szCs w:val="24"/>
          <w:lang w:val="sq-AL"/>
        </w:rPr>
        <w:t xml:space="preserve">ta heqë kërkesën nga lista e çështjeve sipas </w:t>
      </w:r>
      <w:r w:rsidR="002F1B7E">
        <w:rPr>
          <w:rFonts w:ascii="Garamond" w:hAnsi="Garamond" w:cs="Times New Roman"/>
          <w:color w:val="000000"/>
          <w:sz w:val="24"/>
          <w:szCs w:val="24"/>
          <w:lang w:val="sq-AL"/>
        </w:rPr>
        <w:t>n</w:t>
      </w:r>
      <w:r w:rsidRPr="005D645B">
        <w:rPr>
          <w:rFonts w:ascii="Garamond" w:hAnsi="Garamond" w:cs="Times New Roman"/>
          <w:color w:val="000000"/>
          <w:sz w:val="24"/>
          <w:szCs w:val="24"/>
          <w:lang w:val="sq-AL"/>
        </w:rPr>
        <w:t>enit 37</w:t>
      </w:r>
      <w:r w:rsidR="00F517C9">
        <w:rPr>
          <w:rFonts w:ascii="Garamond" w:hAnsi="Garamond" w:cs="Times New Roman"/>
          <w:color w:val="000000"/>
          <w:sz w:val="24"/>
          <w:szCs w:val="24"/>
          <w:lang w:val="sq-AL"/>
        </w:rPr>
        <w:t>§</w:t>
      </w:r>
      <w:r w:rsidRPr="005D645B">
        <w:rPr>
          <w:rFonts w:ascii="Garamond" w:hAnsi="Garamond" w:cs="Times New Roman"/>
          <w:color w:val="000000"/>
          <w:sz w:val="24"/>
          <w:szCs w:val="24"/>
          <w:lang w:val="sq-AL"/>
        </w:rPr>
        <w:t xml:space="preserve">1 (c) të Konventës. </w:t>
      </w:r>
    </w:p>
    <w:p w14:paraId="3DE3255B" w14:textId="77777777" w:rsidR="0098756F" w:rsidRDefault="0098756F" w:rsidP="0098756F">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D645B">
        <w:rPr>
          <w:rFonts w:ascii="Garamond" w:hAnsi="Garamond" w:cs="Times New Roman"/>
          <w:color w:val="000000"/>
          <w:sz w:val="24"/>
          <w:szCs w:val="24"/>
          <w:lang w:val="sq-AL"/>
        </w:rPr>
        <w:t xml:space="preserve">Hartuar në anglisht dhe njoftuar me shkrim më 9 dhjetor 2021. </w:t>
      </w:r>
    </w:p>
    <w:p w14:paraId="0E7AA153" w14:textId="77777777" w:rsidR="00763742" w:rsidRDefault="00763742" w:rsidP="0098756F">
      <w:pPr>
        <w:autoSpaceDE w:val="0"/>
        <w:autoSpaceDN w:val="0"/>
        <w:adjustRightInd w:val="0"/>
        <w:spacing w:after="0" w:line="240" w:lineRule="auto"/>
        <w:ind w:firstLine="284"/>
        <w:jc w:val="both"/>
        <w:rPr>
          <w:rFonts w:ascii="Garamond" w:hAnsi="Garamond" w:cs="Times New Roman"/>
          <w:color w:val="000000"/>
          <w:sz w:val="24"/>
          <w:szCs w:val="24"/>
          <w:lang w:val="sq-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63742" w14:paraId="0CD85645" w14:textId="77777777" w:rsidTr="00763742">
        <w:tc>
          <w:tcPr>
            <w:tcW w:w="4788" w:type="dxa"/>
          </w:tcPr>
          <w:p w14:paraId="7D6E6063" w14:textId="7753F0CB" w:rsidR="00763742" w:rsidRDefault="001F7361" w:rsidP="00763742">
            <w:pPr>
              <w:autoSpaceDE w:val="0"/>
              <w:autoSpaceDN w:val="0"/>
              <w:adjustRightInd w:val="0"/>
              <w:rPr>
                <w:rFonts w:ascii="Garamond" w:hAnsi="Garamond" w:cs="Times New Roman"/>
                <w:b/>
                <w:color w:val="000000"/>
                <w:sz w:val="24"/>
                <w:szCs w:val="24"/>
                <w:lang w:val="sq-AL"/>
              </w:rPr>
            </w:pPr>
            <w:r>
              <w:rPr>
                <w:rFonts w:ascii="Garamond" w:hAnsi="Garamond" w:cs="Times New Roman"/>
                <w:b/>
                <w:color w:val="000000"/>
                <w:sz w:val="24"/>
                <w:szCs w:val="24"/>
                <w:lang w:val="sq-AL"/>
              </w:rPr>
              <w:t>Olga Chernishova</w:t>
            </w:r>
          </w:p>
          <w:p w14:paraId="5444A200" w14:textId="154C1B15" w:rsidR="00763742" w:rsidRPr="00763742" w:rsidRDefault="00763742" w:rsidP="00763742">
            <w:pPr>
              <w:autoSpaceDE w:val="0"/>
              <w:autoSpaceDN w:val="0"/>
              <w:adjustRightInd w:val="0"/>
              <w:rPr>
                <w:rFonts w:ascii="Garamond" w:hAnsi="Garamond" w:cs="Times New Roman"/>
                <w:b/>
                <w:color w:val="000000"/>
                <w:sz w:val="24"/>
                <w:szCs w:val="24"/>
                <w:lang w:val="sq-AL"/>
              </w:rPr>
            </w:pPr>
            <w:r w:rsidRPr="00763742">
              <w:rPr>
                <w:rFonts w:ascii="Garamond" w:hAnsi="Garamond" w:cs="Times New Roman"/>
                <w:color w:val="000000"/>
                <w:sz w:val="24"/>
                <w:szCs w:val="24"/>
                <w:lang w:val="sq-AL"/>
              </w:rPr>
              <w:t>ZËVENDËSREGJISTRARE</w:t>
            </w:r>
          </w:p>
        </w:tc>
        <w:tc>
          <w:tcPr>
            <w:tcW w:w="4788" w:type="dxa"/>
          </w:tcPr>
          <w:p w14:paraId="5DC17542" w14:textId="77777777" w:rsidR="00763742" w:rsidRDefault="00763742" w:rsidP="0098756F">
            <w:pPr>
              <w:autoSpaceDE w:val="0"/>
              <w:autoSpaceDN w:val="0"/>
              <w:adjustRightInd w:val="0"/>
              <w:jc w:val="both"/>
              <w:rPr>
                <w:rFonts w:ascii="Garamond" w:hAnsi="Garamond" w:cs="Times New Roman"/>
                <w:color w:val="000000"/>
                <w:sz w:val="24"/>
                <w:szCs w:val="24"/>
                <w:lang w:val="sq-AL"/>
              </w:rPr>
            </w:pPr>
            <w:r w:rsidRPr="00763742">
              <w:rPr>
                <w:rFonts w:ascii="Garamond" w:hAnsi="Garamond" w:cs="Times New Roman"/>
                <w:b/>
                <w:color w:val="000000"/>
                <w:sz w:val="24"/>
                <w:szCs w:val="24"/>
                <w:lang w:val="sq-AL"/>
              </w:rPr>
              <w:t>María Elósegui</w:t>
            </w:r>
            <w:r w:rsidRPr="00763742">
              <w:rPr>
                <w:rFonts w:ascii="Garamond" w:hAnsi="Garamond" w:cs="Times New Roman"/>
                <w:color w:val="000000"/>
                <w:sz w:val="24"/>
                <w:szCs w:val="24"/>
                <w:lang w:val="sq-AL"/>
              </w:rPr>
              <w:t xml:space="preserve"> </w:t>
            </w:r>
          </w:p>
          <w:p w14:paraId="6807C332" w14:textId="61BC439C" w:rsidR="00763742" w:rsidRDefault="00763742" w:rsidP="0098756F">
            <w:pPr>
              <w:autoSpaceDE w:val="0"/>
              <w:autoSpaceDN w:val="0"/>
              <w:adjustRightInd w:val="0"/>
              <w:jc w:val="both"/>
              <w:rPr>
                <w:rFonts w:ascii="Garamond" w:hAnsi="Garamond" w:cs="Times New Roman"/>
                <w:color w:val="000000"/>
                <w:sz w:val="24"/>
                <w:szCs w:val="24"/>
                <w:lang w:val="sq-AL"/>
              </w:rPr>
            </w:pPr>
            <w:r w:rsidRPr="00763742">
              <w:rPr>
                <w:rFonts w:ascii="Garamond" w:hAnsi="Garamond" w:cs="Times New Roman"/>
                <w:color w:val="000000"/>
                <w:sz w:val="24"/>
                <w:szCs w:val="24"/>
                <w:lang w:val="sq-AL"/>
              </w:rPr>
              <w:t>KRYETARE</w:t>
            </w:r>
          </w:p>
        </w:tc>
      </w:tr>
    </w:tbl>
    <w:p w14:paraId="2AA057CD" w14:textId="77777777" w:rsidR="00763742" w:rsidRPr="005D645B" w:rsidRDefault="00763742" w:rsidP="0098756F">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4E1CECFF" w14:textId="77777777" w:rsidR="0098756F" w:rsidRPr="005D645B" w:rsidRDefault="0098756F" w:rsidP="0098756F">
      <w:pPr>
        <w:autoSpaceDE w:val="0"/>
        <w:autoSpaceDN w:val="0"/>
        <w:adjustRightInd w:val="0"/>
        <w:spacing w:after="0" w:line="240" w:lineRule="auto"/>
        <w:ind w:firstLine="284"/>
        <w:jc w:val="both"/>
        <w:rPr>
          <w:rFonts w:ascii="Garamond" w:hAnsi="Garamond" w:cs="Times New Roman"/>
          <w:color w:val="000000"/>
          <w:sz w:val="24"/>
          <w:szCs w:val="24"/>
          <w:lang w:val="sq-AL"/>
        </w:rPr>
      </w:pPr>
    </w:p>
    <w:p w14:paraId="74034FEF" w14:textId="77777777" w:rsidR="0098756F" w:rsidRPr="005D645B" w:rsidRDefault="0098756F" w:rsidP="0098756F">
      <w:pPr>
        <w:autoSpaceDE w:val="0"/>
        <w:autoSpaceDN w:val="0"/>
        <w:adjustRightInd w:val="0"/>
        <w:spacing w:after="0" w:line="240" w:lineRule="auto"/>
        <w:jc w:val="both"/>
        <w:rPr>
          <w:rFonts w:ascii="Garamond" w:hAnsi="Garamond" w:cs="Times New Roman"/>
          <w:color w:val="000000"/>
          <w:sz w:val="24"/>
          <w:szCs w:val="24"/>
          <w:lang w:val="sq-AL"/>
        </w:rPr>
      </w:pPr>
    </w:p>
    <w:sectPr w:rsidR="0098756F" w:rsidRPr="005D6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2A0"/>
    <w:rsid w:val="00023959"/>
    <w:rsid w:val="00064CF8"/>
    <w:rsid w:val="00085E56"/>
    <w:rsid w:val="000E51B3"/>
    <w:rsid w:val="000F180C"/>
    <w:rsid w:val="0015192A"/>
    <w:rsid w:val="001B2A97"/>
    <w:rsid w:val="001E332B"/>
    <w:rsid w:val="001F7361"/>
    <w:rsid w:val="00251D0B"/>
    <w:rsid w:val="002F1B7E"/>
    <w:rsid w:val="00315610"/>
    <w:rsid w:val="005D645B"/>
    <w:rsid w:val="005E0CB3"/>
    <w:rsid w:val="006B52A0"/>
    <w:rsid w:val="006D37DB"/>
    <w:rsid w:val="00743FAC"/>
    <w:rsid w:val="00763742"/>
    <w:rsid w:val="007E5987"/>
    <w:rsid w:val="007F6FDF"/>
    <w:rsid w:val="008F3F16"/>
    <w:rsid w:val="0098756F"/>
    <w:rsid w:val="00B52DF0"/>
    <w:rsid w:val="00B63B8E"/>
    <w:rsid w:val="00B84D38"/>
    <w:rsid w:val="00BC09BD"/>
    <w:rsid w:val="00BC6FCC"/>
    <w:rsid w:val="00CA4CD2"/>
    <w:rsid w:val="00E67B71"/>
    <w:rsid w:val="00EA75F1"/>
    <w:rsid w:val="00F517C9"/>
    <w:rsid w:val="00F900F9"/>
    <w:rsid w:val="00FF5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70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_Para"/>
    <w:basedOn w:val="Normal"/>
    <w:rsid w:val="0098756F"/>
    <w:pPr>
      <w:autoSpaceDE w:val="0"/>
      <w:autoSpaceDN w:val="0"/>
      <w:adjustRightInd w:val="0"/>
      <w:spacing w:after="0" w:line="240" w:lineRule="auto"/>
      <w:jc w:val="both"/>
    </w:pPr>
    <w:rPr>
      <w:rFonts w:ascii="Times New Roman" w:hAnsi="Times New Roman" w:cs="Times New Roman"/>
      <w:color w:val="000000"/>
      <w:sz w:val="24"/>
      <w:szCs w:val="24"/>
    </w:rPr>
  </w:style>
  <w:style w:type="paragraph" w:customStyle="1" w:styleId="DecHCase">
    <w:name w:val="Dec_H_Case"/>
    <w:aliases w:val="_Title_3"/>
    <w:uiPriority w:val="99"/>
    <w:rsid w:val="0098756F"/>
    <w:pPr>
      <w:autoSpaceDE w:val="0"/>
      <w:autoSpaceDN w:val="0"/>
      <w:adjustRightInd w:val="0"/>
      <w:spacing w:after="0" w:line="240" w:lineRule="auto"/>
      <w:jc w:val="both"/>
    </w:pPr>
    <w:rPr>
      <w:rFonts w:ascii="Times New Roman" w:hAnsi="Times New Roman" w:cs="Times New Roman"/>
      <w:color w:val="000000"/>
      <w:sz w:val="24"/>
      <w:szCs w:val="24"/>
    </w:rPr>
  </w:style>
  <w:style w:type="paragraph" w:customStyle="1" w:styleId="DecHTitle">
    <w:name w:val="Dec_H_Title"/>
    <w:aliases w:val="_Title_1"/>
    <w:uiPriority w:val="99"/>
    <w:rsid w:val="0098756F"/>
    <w:pPr>
      <w:autoSpaceDE w:val="0"/>
      <w:autoSpaceDN w:val="0"/>
      <w:adjustRightInd w:val="0"/>
      <w:spacing w:after="0" w:line="240" w:lineRule="auto"/>
      <w:jc w:val="both"/>
    </w:pPr>
    <w:rPr>
      <w:rFonts w:ascii="Times New Roman" w:hAnsi="Times New Roman" w:cs="Times New Roman"/>
      <w:color w:val="000000"/>
      <w:sz w:val="24"/>
      <w:szCs w:val="24"/>
    </w:rPr>
  </w:style>
  <w:style w:type="table" w:styleId="TableGrid">
    <w:name w:val="Table Grid"/>
    <w:basedOn w:val="TableNormal"/>
    <w:uiPriority w:val="39"/>
    <w:rsid w:val="00987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_Para"/>
    <w:basedOn w:val="Normal"/>
    <w:rsid w:val="0098756F"/>
    <w:pPr>
      <w:autoSpaceDE w:val="0"/>
      <w:autoSpaceDN w:val="0"/>
      <w:adjustRightInd w:val="0"/>
      <w:spacing w:after="0" w:line="240" w:lineRule="auto"/>
      <w:jc w:val="both"/>
    </w:pPr>
    <w:rPr>
      <w:rFonts w:ascii="Times New Roman" w:hAnsi="Times New Roman" w:cs="Times New Roman"/>
      <w:color w:val="000000"/>
      <w:sz w:val="24"/>
      <w:szCs w:val="24"/>
    </w:rPr>
  </w:style>
  <w:style w:type="paragraph" w:customStyle="1" w:styleId="DecHCase">
    <w:name w:val="Dec_H_Case"/>
    <w:aliases w:val="_Title_3"/>
    <w:uiPriority w:val="99"/>
    <w:rsid w:val="0098756F"/>
    <w:pPr>
      <w:autoSpaceDE w:val="0"/>
      <w:autoSpaceDN w:val="0"/>
      <w:adjustRightInd w:val="0"/>
      <w:spacing w:after="0" w:line="240" w:lineRule="auto"/>
      <w:jc w:val="both"/>
    </w:pPr>
    <w:rPr>
      <w:rFonts w:ascii="Times New Roman" w:hAnsi="Times New Roman" w:cs="Times New Roman"/>
      <w:color w:val="000000"/>
      <w:sz w:val="24"/>
      <w:szCs w:val="24"/>
    </w:rPr>
  </w:style>
  <w:style w:type="paragraph" w:customStyle="1" w:styleId="DecHTitle">
    <w:name w:val="Dec_H_Title"/>
    <w:aliases w:val="_Title_1"/>
    <w:uiPriority w:val="99"/>
    <w:rsid w:val="0098756F"/>
    <w:pPr>
      <w:autoSpaceDE w:val="0"/>
      <w:autoSpaceDN w:val="0"/>
      <w:adjustRightInd w:val="0"/>
      <w:spacing w:after="0" w:line="240" w:lineRule="auto"/>
      <w:jc w:val="both"/>
    </w:pPr>
    <w:rPr>
      <w:rFonts w:ascii="Times New Roman" w:hAnsi="Times New Roman" w:cs="Times New Roman"/>
      <w:color w:val="000000"/>
      <w:sz w:val="24"/>
      <w:szCs w:val="24"/>
    </w:rPr>
  </w:style>
  <w:style w:type="table" w:styleId="TableGrid">
    <w:name w:val="Table Grid"/>
    <w:basedOn w:val="TableNormal"/>
    <w:uiPriority w:val="39"/>
    <w:rsid w:val="00987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kt ligjor" ma:contentTypeID="0x010100361AB575F4304C69ADDD71F5083A00A1"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_x0020_publikimi xmlns="0e656187-b300-4fb0-8bf4-3a50f872073c" xsi:nil="true"/>
    <Nr_x002e__x0020_akti xmlns="0e656187-b300-4fb0-8bf4-3a50f872073c">45022-16</Nr_x002e__x0020_akti>
    <Data_x0020_e_x0020_Krijimit xmlns="0e656187-b300-4fb0-8bf4-3a50f872073c">2022-01-17T14:43:57Z</Data_x0020_e_x0020_Krijimit>
    <URL xmlns="0e656187-b300-4fb0-8bf4-3a50f872073c" xsi:nil="true"/>
    <Institucion_x0020_Pergjegjes xmlns="0e656187-b300-4fb0-8bf4-3a50f872073c">http://qbz.gov.al/resource/authority/legal-institution/15|gjykata-europiane-e-te-drejtave-te-njeriut</Institucion_x0020_Pergjegjes>
    <Lloji_x0020_i_x0020_aktit xmlns="0e656187-b300-4fb0-8bf4-3a50f872073c">Akt bazë</Lloji_x0020_i_x0020_aktit>
    <Tipi_x0020_i_x0020_aktit xmlns="0e656187-b300-4fb0-8bf4-3a50f872073c" xsi:nil="true"/>
    <P_x00eb_rshkrimi xmlns="0e656187-b300-4fb0-8bf4-3a50f872073c" xsi:nil="true"/>
    <Data_x0020_e_x0020_FZ xmlns="0e656187-b300-4fb0-8bf4-3a50f872073c" xsi:nil="true"/>
    <Akte_x0020_ekstra xmlns="0e656187-b300-4fb0-8bf4-3a50f872073c">false</Akte_x0020_ekstra>
    <Nr_x002e__x0020_FZ xmlns="0e656187-b300-4fb0-8bf4-3a50f872073c" xsi:nil="true"/>
    <Krijuesi xmlns="0e656187-b300-4fb0-8bf4-3a50f872073c">entela.suli</Krijuesi>
    <Date_x0020_protokolli xmlns="0e656187-b300-4fb0-8bf4-3a50f872073c">2022-01-16T23:00:00Z</Date_x0020_protokolli>
    <Titulli xmlns="0e656187-b300-4fb0-8bf4-3a50f872073c">Çështja Fotaq Zaharia kundër Shqipërisë</Titulli>
    <Modifikuesi xmlns="0e656187-b300-4fb0-8bf4-3a50f872073c">jorina.kryeziu</Modifikuesi>
    <Nr_x002e__x0020_prot_x0020_QBZ xmlns="0e656187-b300-4fb0-8bf4-3a50f872073c">64/1</Nr_x002e__x0020_prot_x0020_QBZ>
    <Data_x0020_e_x0020_Modifikimit xmlns="0e656187-b300-4fb0-8bf4-3a50f872073c">2022-01-18T10:20:55Z</Data_x0020_e_x0020_Modifikimit>
    <Dekretuar xmlns="0e656187-b300-4fb0-8bf4-3a50f872073c">false</Dekretuar>
    <Data xmlns="0e656187-b300-4fb0-8bf4-3a50f872073c">2021-12-08T23:00:00Z</Data>
    <Nr_x002e__x0020_protokolli_x0020_i_x0020_aktit xmlns="0e656187-b300-4fb0-8bf4-3a50f872073c">6957/1</Nr_x002e__x0020_protokolli_x0020_i_x0020_aktit>
    <Data_x0020_e_x0020_Aksesimit_x0020_t_x00eb__x0020_Fundit xmlns="0e656187-b300-4fb0-8bf4-3a50f872073c" xsi:nil="true"/>
    <Eligible_x0020_To_x0020_Select xmlns="0e656187-b300-4fb0-8bf4-3a50f872073c">true</Eligible_x0020_To_x0020_Select>
  </documentManagement>
</p:properties>
</file>

<file path=customXml/item4.xml><?xml version="1.0" encoding="utf-8"?>
<ct:contentTypeSchema xmlns:ct="http://schemas.microsoft.com/office/2006/metadata/contentType" xmlns:ma="http://schemas.microsoft.com/office/2006/metadata/properties/metaAttributes" ct:_="" ma:_="" ma:contentTypeName="Akt ligjor" ma:contentTypeID="0x010100361AB575F4304C69ADDD71F5083A00A1"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E5195-5120-4E89-8342-451050083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A4BA807-B9EB-43BC-A52B-A1ED1FEB87D5}">
  <ds:schemaRefs>
    <ds:schemaRef ds:uri="http://schemas.microsoft.com/sharepoint/v3/contenttype/forms"/>
  </ds:schemaRefs>
</ds:datastoreItem>
</file>

<file path=customXml/itemProps3.xml><?xml version="1.0" encoding="utf-8"?>
<ds:datastoreItem xmlns:ds="http://schemas.openxmlformats.org/officeDocument/2006/customXml" ds:itemID="{AFD61F3F-5E28-49A0-8289-A92833DBE361}">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0e656187-b300-4fb0-8bf4-3a50f872073c"/>
    <ds:schemaRef ds:uri="http://purl.org/dc/dcmitype/"/>
    <ds:schemaRef ds:uri="http://www.w3.org/XML/1998/namespace"/>
  </ds:schemaRefs>
</ds:datastoreItem>
</file>

<file path=customXml/itemProps4.xml><?xml version="1.0" encoding="utf-8"?>
<ds:datastoreItem xmlns:ds="http://schemas.openxmlformats.org/officeDocument/2006/customXml" ds:itemID="{9E3468C0-B69A-425E-8414-373D2F39C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93FA99C8-3FB6-463E-B281-E34ADF2F6E05}">
  <ds:schemaRefs>
    <ds:schemaRef ds:uri="http://schemas.microsoft.com/sharepoint/v3/contenttype/forms"/>
  </ds:schemaRefs>
</ds:datastoreItem>
</file>

<file path=customXml/itemProps6.xml><?xml version="1.0" encoding="utf-8"?>
<ds:datastoreItem xmlns:ds="http://schemas.openxmlformats.org/officeDocument/2006/customXml" ds:itemID="{908A4E35-12C0-4D72-9669-ED5B2B4E7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2494</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Çështja Fotaq Zaharia kundër Shqipërisë</vt:lpstr>
    </vt:vector>
  </TitlesOfParts>
  <Company/>
  <LinksUpToDate>false</LinksUpToDate>
  <CharactersWithSpaces>16683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Çështja Fotaq Zaharia kundër Shqipërisë</dc:title>
  <dc:creator>Entela Suli</dc:creator>
  <cp:lastModifiedBy>Jonida Zaharia</cp:lastModifiedBy>
  <cp:revision>2</cp:revision>
  <dcterms:created xsi:type="dcterms:W3CDTF">2024-03-11T14:30:00Z</dcterms:created>
  <dcterms:modified xsi:type="dcterms:W3CDTF">2024-03-11T14:30:00Z</dcterms:modified>
</cp:coreProperties>
</file>