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039B1" w14:textId="77777777" w:rsidR="00E512DA" w:rsidRPr="00363C4C" w:rsidRDefault="00E512DA" w:rsidP="00363C4C">
      <w:pPr>
        <w:pStyle w:val="DecHTitle"/>
        <w:spacing w:after="0"/>
        <w:rPr>
          <w:rFonts w:ascii="Garamond" w:hAnsi="Garamond"/>
          <w:b/>
          <w:bCs/>
          <w:sz w:val="24"/>
        </w:rPr>
      </w:pPr>
      <w:bookmarkStart w:id="0" w:name="_GoBack"/>
      <w:bookmarkEnd w:id="0"/>
      <w:r w:rsidRPr="00363C4C">
        <w:rPr>
          <w:rFonts w:ascii="Garamond" w:hAnsi="Garamond"/>
          <w:b/>
          <w:bCs/>
          <w:sz w:val="24"/>
        </w:rPr>
        <w:t>SEKSIONI I TRETË</w:t>
      </w:r>
    </w:p>
    <w:p w14:paraId="1190D391" w14:textId="77777777" w:rsidR="00E512DA" w:rsidRDefault="00E512DA" w:rsidP="00363C4C">
      <w:pPr>
        <w:pStyle w:val="DecHTitle"/>
        <w:spacing w:after="0"/>
        <w:ind w:firstLine="284"/>
        <w:rPr>
          <w:rFonts w:ascii="Garamond" w:hAnsi="Garamond"/>
          <w:sz w:val="24"/>
        </w:rPr>
      </w:pPr>
    </w:p>
    <w:p w14:paraId="2FD208C7" w14:textId="37138274" w:rsidR="00E512DA" w:rsidRPr="00E512DA" w:rsidRDefault="00E512DA" w:rsidP="00363C4C">
      <w:pPr>
        <w:pStyle w:val="DecHTitle"/>
        <w:spacing w:after="0"/>
        <w:rPr>
          <w:rFonts w:ascii="Garamond" w:hAnsi="Garamond"/>
          <w:b/>
          <w:sz w:val="24"/>
        </w:rPr>
      </w:pPr>
      <w:r w:rsidRPr="00E512DA">
        <w:rPr>
          <w:rFonts w:ascii="Garamond" w:hAnsi="Garamond"/>
          <w:b/>
          <w:sz w:val="24"/>
        </w:rPr>
        <w:t>VENDIM</w:t>
      </w:r>
    </w:p>
    <w:p w14:paraId="02806C2B" w14:textId="77777777" w:rsidR="00E512DA" w:rsidRDefault="00E512DA" w:rsidP="00E512DA">
      <w:pPr>
        <w:pStyle w:val="NoSpacing"/>
        <w:ind w:firstLine="284"/>
        <w:jc w:val="center"/>
        <w:rPr>
          <w:rFonts w:ascii="Garamond" w:hAnsi="Garamond"/>
        </w:rPr>
      </w:pPr>
    </w:p>
    <w:p w14:paraId="27A78D17" w14:textId="77777777" w:rsidR="00E512DA" w:rsidRPr="00E512DA" w:rsidRDefault="00E512DA" w:rsidP="00363C4C">
      <w:pPr>
        <w:pStyle w:val="NoSpacing"/>
        <w:jc w:val="center"/>
        <w:rPr>
          <w:rFonts w:ascii="Garamond" w:hAnsi="Garamond"/>
          <w:b/>
        </w:rPr>
      </w:pPr>
      <w:r w:rsidRPr="00E512DA">
        <w:rPr>
          <w:rFonts w:ascii="Garamond" w:hAnsi="Garamond"/>
          <w:b/>
        </w:rPr>
        <w:t>Kërkesa nr. 60275/10</w:t>
      </w:r>
    </w:p>
    <w:p w14:paraId="084072E5" w14:textId="626980A8" w:rsidR="00E512DA" w:rsidRPr="00E512DA" w:rsidRDefault="00E512DA" w:rsidP="00363C4C">
      <w:pPr>
        <w:pStyle w:val="NoSpacing"/>
        <w:jc w:val="center"/>
        <w:rPr>
          <w:rFonts w:ascii="Garamond" w:hAnsi="Garamond"/>
          <w:b/>
        </w:rPr>
      </w:pPr>
      <w:r w:rsidRPr="00E512DA">
        <w:rPr>
          <w:rFonts w:ascii="Garamond" w:hAnsi="Garamond"/>
          <w:b/>
        </w:rPr>
        <w:t xml:space="preserve">Meta </w:t>
      </w:r>
      <w:proofErr w:type="spellStart"/>
      <w:r w:rsidRPr="00E512DA">
        <w:rPr>
          <w:rFonts w:ascii="Garamond" w:hAnsi="Garamond"/>
          <w:b/>
        </w:rPr>
        <w:t>Sulce</w:t>
      </w:r>
      <w:proofErr w:type="spellEnd"/>
      <w:r w:rsidR="001C52F6">
        <w:rPr>
          <w:rFonts w:ascii="Garamond" w:hAnsi="Garamond"/>
          <w:b/>
        </w:rPr>
        <w:t xml:space="preserve"> </w:t>
      </w:r>
      <w:r w:rsidRPr="00E512DA">
        <w:rPr>
          <w:rFonts w:ascii="Garamond" w:hAnsi="Garamond"/>
          <w:b/>
        </w:rPr>
        <w:t>kundër Shqipërisë</w:t>
      </w:r>
    </w:p>
    <w:p w14:paraId="624813D8" w14:textId="2B8467DA" w:rsidR="00E512DA" w:rsidRPr="00E512DA" w:rsidRDefault="00E512DA" w:rsidP="00363C4C">
      <w:pPr>
        <w:pStyle w:val="NoSpacing"/>
        <w:jc w:val="center"/>
        <w:rPr>
          <w:rFonts w:ascii="Garamond" w:hAnsi="Garamond"/>
          <w:b/>
        </w:rPr>
      </w:pPr>
      <w:r w:rsidRPr="00E512DA">
        <w:rPr>
          <w:rFonts w:ascii="Garamond" w:hAnsi="Garamond"/>
          <w:b/>
        </w:rPr>
        <w:t>(shih tabelën bashkëlidhur)</w:t>
      </w:r>
    </w:p>
    <w:p w14:paraId="022E3D35" w14:textId="77777777" w:rsidR="00E512DA" w:rsidRPr="00E512DA" w:rsidRDefault="00E512DA" w:rsidP="00E512DA">
      <w:pPr>
        <w:pStyle w:val="NoSpacing"/>
        <w:ind w:firstLine="284"/>
        <w:jc w:val="center"/>
        <w:rPr>
          <w:rFonts w:ascii="Garamond" w:hAnsi="Garamond"/>
        </w:rPr>
      </w:pPr>
    </w:p>
    <w:p w14:paraId="5FD87F47" w14:textId="60A774EE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 xml:space="preserve">Gjykata </w:t>
      </w:r>
      <w:r w:rsidR="008405E2" w:rsidRPr="00E512DA">
        <w:rPr>
          <w:rFonts w:ascii="Garamond" w:hAnsi="Garamond"/>
        </w:rPr>
        <w:t>Evropiane</w:t>
      </w:r>
      <w:r w:rsidRPr="00E512DA">
        <w:rPr>
          <w:rFonts w:ascii="Garamond" w:hAnsi="Garamond"/>
        </w:rPr>
        <w:t xml:space="preserve"> e të Drejtave të Njeriut (Seksioni i Tretë) e mbledhur më 5 maj 2022, si Komision, i përbërë nga: </w:t>
      </w:r>
    </w:p>
    <w:p w14:paraId="0F97A80E" w14:textId="15F4B648" w:rsidR="00E512DA" w:rsidRPr="00E512DA" w:rsidRDefault="00E512DA" w:rsidP="00E512DA">
      <w:pPr>
        <w:pStyle w:val="JuJudges"/>
        <w:ind w:firstLine="284"/>
        <w:jc w:val="both"/>
        <w:rPr>
          <w:rFonts w:ascii="Garamond" w:hAnsi="Garamond"/>
          <w:i/>
        </w:rPr>
      </w:pPr>
      <w:proofErr w:type="spellStart"/>
      <w:r w:rsidRPr="00E512DA">
        <w:rPr>
          <w:rFonts w:ascii="Garamond" w:hAnsi="Garamond"/>
        </w:rPr>
        <w:t>Andreas</w:t>
      </w:r>
      <w:proofErr w:type="spellEnd"/>
      <w:r w:rsidRPr="00E512DA">
        <w:rPr>
          <w:rFonts w:ascii="Garamond" w:hAnsi="Garamond"/>
        </w:rPr>
        <w:t xml:space="preserve"> </w:t>
      </w:r>
      <w:proofErr w:type="spellStart"/>
      <w:r w:rsidRPr="00E512DA">
        <w:rPr>
          <w:rFonts w:ascii="Garamond" w:hAnsi="Garamond"/>
        </w:rPr>
        <w:t>Z</w:t>
      </w:r>
      <w:r w:rsidRPr="00E512DA">
        <w:rPr>
          <w:rFonts w:ascii="Garamond" w:hAnsi="Garamond" w:cstheme="minorHAnsi"/>
        </w:rPr>
        <w:t>ü</w:t>
      </w:r>
      <w:r w:rsidRPr="00E512DA">
        <w:rPr>
          <w:rFonts w:ascii="Garamond" w:hAnsi="Garamond"/>
        </w:rPr>
        <w:t>nd</w:t>
      </w:r>
      <w:proofErr w:type="spellEnd"/>
      <w:r w:rsidRPr="00E512DA">
        <w:rPr>
          <w:rFonts w:ascii="Garamond" w:hAnsi="Garamond"/>
        </w:rPr>
        <w:t>,</w:t>
      </w:r>
      <w:r w:rsidRPr="00E512DA">
        <w:rPr>
          <w:rFonts w:ascii="Garamond" w:hAnsi="Garamond"/>
          <w:i/>
        </w:rPr>
        <w:t xml:space="preserve"> </w:t>
      </w:r>
      <w:r w:rsidR="001612F2" w:rsidRPr="00E512DA">
        <w:rPr>
          <w:rFonts w:ascii="Garamond" w:hAnsi="Garamond"/>
          <w:i/>
        </w:rPr>
        <w:t>kryetar</w:t>
      </w:r>
      <w:r w:rsidRPr="00E512DA">
        <w:rPr>
          <w:rFonts w:ascii="Garamond" w:hAnsi="Garamond"/>
          <w:i/>
        </w:rPr>
        <w:t>,</w:t>
      </w:r>
    </w:p>
    <w:p w14:paraId="1C3CC8EA" w14:textId="77777777" w:rsidR="00E512DA" w:rsidRDefault="00E512DA" w:rsidP="00E512DA">
      <w:pPr>
        <w:pStyle w:val="JuJudges"/>
        <w:ind w:firstLine="284"/>
        <w:jc w:val="both"/>
        <w:rPr>
          <w:rFonts w:ascii="Garamond" w:hAnsi="Garamond"/>
          <w:i/>
        </w:rPr>
      </w:pPr>
      <w:proofErr w:type="spellStart"/>
      <w:r w:rsidRPr="00E512DA">
        <w:rPr>
          <w:rFonts w:ascii="Garamond" w:hAnsi="Garamond"/>
        </w:rPr>
        <w:t>Darian</w:t>
      </w:r>
      <w:proofErr w:type="spellEnd"/>
      <w:r w:rsidRPr="00E512DA">
        <w:rPr>
          <w:rFonts w:ascii="Garamond" w:hAnsi="Garamond"/>
        </w:rPr>
        <w:t xml:space="preserve"> </w:t>
      </w:r>
      <w:proofErr w:type="spellStart"/>
      <w:r w:rsidRPr="00E512DA">
        <w:rPr>
          <w:rFonts w:ascii="Garamond" w:hAnsi="Garamond"/>
        </w:rPr>
        <w:t>Pavli</w:t>
      </w:r>
      <w:proofErr w:type="spellEnd"/>
      <w:r w:rsidRPr="00E512DA">
        <w:rPr>
          <w:rFonts w:ascii="Garamond" w:hAnsi="Garamond"/>
        </w:rPr>
        <w:t>,</w:t>
      </w:r>
    </w:p>
    <w:p w14:paraId="053D5F80" w14:textId="62F48150" w:rsidR="00E512DA" w:rsidRDefault="00E512DA" w:rsidP="00E512DA">
      <w:pPr>
        <w:pStyle w:val="JuJudges"/>
        <w:ind w:firstLine="284"/>
        <w:jc w:val="both"/>
        <w:rPr>
          <w:rFonts w:ascii="Garamond" w:hAnsi="Garamond"/>
        </w:rPr>
      </w:pPr>
      <w:proofErr w:type="spellStart"/>
      <w:r w:rsidRPr="00E512DA">
        <w:rPr>
          <w:rFonts w:ascii="Garamond" w:hAnsi="Garamond"/>
        </w:rPr>
        <w:t>Mikhail</w:t>
      </w:r>
      <w:proofErr w:type="spellEnd"/>
      <w:r w:rsidRPr="00E512DA">
        <w:rPr>
          <w:rFonts w:ascii="Garamond" w:hAnsi="Garamond"/>
        </w:rPr>
        <w:t xml:space="preserve"> </w:t>
      </w:r>
      <w:proofErr w:type="spellStart"/>
      <w:r w:rsidRPr="00E512DA">
        <w:rPr>
          <w:rFonts w:ascii="Garamond" w:hAnsi="Garamond"/>
        </w:rPr>
        <w:t>Lobov</w:t>
      </w:r>
      <w:proofErr w:type="spellEnd"/>
      <w:r w:rsidRPr="00E512DA">
        <w:rPr>
          <w:rFonts w:ascii="Garamond" w:hAnsi="Garamond"/>
        </w:rPr>
        <w:t xml:space="preserve">, </w:t>
      </w:r>
      <w:r w:rsidRPr="00E512DA">
        <w:rPr>
          <w:rFonts w:ascii="Garamond" w:hAnsi="Garamond"/>
          <w:i/>
        </w:rPr>
        <w:t>gjyqtarë,</w:t>
      </w:r>
    </w:p>
    <w:p w14:paraId="4816CBB8" w14:textId="05EB54C0" w:rsidR="00E512DA" w:rsidRPr="00E512DA" w:rsidRDefault="00E512DA" w:rsidP="000359F2">
      <w:pPr>
        <w:pStyle w:val="JuJudges"/>
        <w:ind w:firstLine="284"/>
        <w:jc w:val="both"/>
        <w:rPr>
          <w:rFonts w:ascii="Garamond" w:hAnsi="Garamond"/>
        </w:rPr>
      </w:pPr>
      <w:r w:rsidRPr="00E512DA">
        <w:rPr>
          <w:rFonts w:ascii="Garamond" w:hAnsi="Garamond"/>
        </w:rPr>
        <w:t xml:space="preserve">dhe </w:t>
      </w:r>
      <w:proofErr w:type="spellStart"/>
      <w:r w:rsidRPr="00E512DA">
        <w:rPr>
          <w:rFonts w:ascii="Garamond" w:hAnsi="Garamond"/>
        </w:rPr>
        <w:t>Viktoriya</w:t>
      </w:r>
      <w:proofErr w:type="spellEnd"/>
      <w:r w:rsidRPr="00E512DA">
        <w:rPr>
          <w:rFonts w:ascii="Garamond" w:hAnsi="Garamond"/>
        </w:rPr>
        <w:t xml:space="preserve"> </w:t>
      </w:r>
      <w:proofErr w:type="spellStart"/>
      <w:r w:rsidRPr="00E512DA">
        <w:rPr>
          <w:rFonts w:ascii="Garamond" w:hAnsi="Garamond"/>
        </w:rPr>
        <w:t>Maradudina</w:t>
      </w:r>
      <w:proofErr w:type="spellEnd"/>
      <w:r w:rsidRPr="00E512DA">
        <w:rPr>
          <w:rFonts w:ascii="Garamond" w:hAnsi="Garamond"/>
        </w:rPr>
        <w:t xml:space="preserve">, </w:t>
      </w:r>
      <w:proofErr w:type="spellStart"/>
      <w:r w:rsidRPr="00E512DA">
        <w:rPr>
          <w:rFonts w:ascii="Garamond" w:hAnsi="Garamond"/>
          <w:i/>
        </w:rPr>
        <w:t>Zëvendës</w:t>
      </w:r>
      <w:r w:rsidR="001612F2">
        <w:rPr>
          <w:rFonts w:ascii="Garamond" w:hAnsi="Garamond"/>
          <w:i/>
        </w:rPr>
        <w:t>r</w:t>
      </w:r>
      <w:r w:rsidRPr="00E512DA">
        <w:rPr>
          <w:rFonts w:ascii="Garamond" w:hAnsi="Garamond"/>
          <w:i/>
        </w:rPr>
        <w:t>egjistrare</w:t>
      </w:r>
      <w:proofErr w:type="spellEnd"/>
      <w:r w:rsidRPr="00E512DA">
        <w:rPr>
          <w:rFonts w:ascii="Garamond" w:hAnsi="Garamond"/>
          <w:i/>
        </w:rPr>
        <w:t xml:space="preserve"> e Përkohshme e Seksionit</w:t>
      </w:r>
      <w:r w:rsidR="000359F2">
        <w:rPr>
          <w:rFonts w:ascii="Garamond" w:hAnsi="Garamond"/>
          <w:i/>
        </w:rPr>
        <w:t>;</w:t>
      </w:r>
      <w:r w:rsidRPr="00E512DA">
        <w:rPr>
          <w:rFonts w:ascii="Garamond" w:hAnsi="Garamond"/>
          <w:i/>
        </w:rPr>
        <w:t xml:space="preserve"> </w:t>
      </w:r>
    </w:p>
    <w:p w14:paraId="2D92393F" w14:textId="2D44CA02" w:rsidR="00E512DA" w:rsidRPr="00E512DA" w:rsidRDefault="00E512DA" w:rsidP="000359F2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 xml:space="preserve">Pasi morën në konsideratë kërkesën e mësipërme paraqitur më 28 </w:t>
      </w:r>
      <w:r w:rsidR="001612F2" w:rsidRPr="00E512DA">
        <w:rPr>
          <w:rFonts w:ascii="Garamond" w:hAnsi="Garamond"/>
        </w:rPr>
        <w:t xml:space="preserve">shtator </w:t>
      </w:r>
      <w:r w:rsidRPr="00E512DA">
        <w:rPr>
          <w:rFonts w:ascii="Garamond" w:hAnsi="Garamond"/>
        </w:rPr>
        <w:t>2010</w:t>
      </w:r>
      <w:r w:rsidR="000359F2">
        <w:rPr>
          <w:rFonts w:ascii="Garamond" w:hAnsi="Garamond"/>
        </w:rPr>
        <w:t>;</w:t>
      </w:r>
    </w:p>
    <w:p w14:paraId="5DAAF2D6" w14:textId="67AA2E49" w:rsidR="00E512DA" w:rsidRPr="00E512DA" w:rsidRDefault="00E512DA" w:rsidP="000359F2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>Duke marrë në konsideratë deklaratën e paraqitur nga Qeveria e paditur</w:t>
      </w:r>
      <w:r w:rsidR="001612F2">
        <w:rPr>
          <w:rFonts w:ascii="Garamond" w:hAnsi="Garamond"/>
        </w:rPr>
        <w:t>,</w:t>
      </w:r>
      <w:r w:rsidRPr="00E512DA">
        <w:rPr>
          <w:rFonts w:ascii="Garamond" w:hAnsi="Garamond"/>
        </w:rPr>
        <w:t xml:space="preserve"> e cila i kërkon Gjykatës të përjashtojë kërkesën nga lista e çështjeve</w:t>
      </w:r>
      <w:r w:rsidR="000359F2">
        <w:rPr>
          <w:rFonts w:ascii="Garamond" w:hAnsi="Garamond"/>
        </w:rPr>
        <w:t>;</w:t>
      </w:r>
      <w:r w:rsidRPr="00E512DA">
        <w:rPr>
          <w:rFonts w:ascii="Garamond" w:hAnsi="Garamond"/>
        </w:rPr>
        <w:t xml:space="preserve"> </w:t>
      </w:r>
    </w:p>
    <w:p w14:paraId="0232EA7E" w14:textId="77777777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 xml:space="preserve">Pasi diskutoi, vendos si më poshtë: </w:t>
      </w:r>
    </w:p>
    <w:p w14:paraId="0955A75D" w14:textId="77777777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 xml:space="preserve">FAKTET DHE PROCEDURA </w:t>
      </w:r>
    </w:p>
    <w:p w14:paraId="11A3B077" w14:textId="72BCAEB7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/>
        </w:rPr>
        <w:t xml:space="preserve">Detajet e kërkuesit janë paraqitur në tabelën bashkëngjitur. Ai u përfaqësua nga </w:t>
      </w:r>
      <w:r w:rsidR="00467B34" w:rsidRPr="00E512DA">
        <w:rPr>
          <w:rFonts w:ascii="Garamond" w:hAnsi="Garamond"/>
        </w:rPr>
        <w:t>z</w:t>
      </w:r>
      <w:r w:rsidRPr="00E512DA">
        <w:rPr>
          <w:rFonts w:ascii="Garamond" w:hAnsi="Garamond"/>
        </w:rPr>
        <w:t xml:space="preserve">. D. </w:t>
      </w:r>
      <w:proofErr w:type="spellStart"/>
      <w:r w:rsidRPr="00E512DA">
        <w:rPr>
          <w:rFonts w:ascii="Garamond" w:hAnsi="Garamond"/>
        </w:rPr>
        <w:t>Selimi</w:t>
      </w:r>
      <w:proofErr w:type="spellEnd"/>
      <w:r w:rsidRPr="00E512DA">
        <w:rPr>
          <w:rFonts w:ascii="Garamond" w:hAnsi="Garamond"/>
        </w:rPr>
        <w:t>, një avokat i cili e ushtron profesionin e tij në Tiranë.</w:t>
      </w:r>
    </w:p>
    <w:p w14:paraId="4FB56D2B" w14:textId="186A17E6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/>
        </w:rPr>
        <w:t>Ankesat e kë</w:t>
      </w:r>
      <w:r w:rsidR="00467B34">
        <w:rPr>
          <w:rFonts w:ascii="Garamond" w:hAnsi="Garamond"/>
        </w:rPr>
        <w:t>rkuesit në përputhje me nenin 6</w:t>
      </w:r>
      <w:r w:rsidR="00467B34">
        <w:rPr>
          <w:rFonts w:ascii="Garamond" w:hAnsi="Garamond" w:cstheme="minorHAnsi"/>
        </w:rPr>
        <w:t>§</w:t>
      </w:r>
      <w:r w:rsidRPr="00E512DA">
        <w:rPr>
          <w:rFonts w:ascii="Garamond" w:hAnsi="Garamond" w:cstheme="minorHAnsi"/>
        </w:rPr>
        <w:t xml:space="preserve">1 dhe </w:t>
      </w:r>
      <w:r w:rsidR="00467B34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>13 të Konventës</w:t>
      </w:r>
      <w:r w:rsidR="00911288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në lidhje me ekzekutimin e vonuar të një vendimi të brendshëm, së bashku me mungesën e një zgjidhjeje efektive për këtë çështje, iu komunikuan Qeverisë së Shq</w:t>
      </w:r>
      <w:r w:rsidR="00467B34">
        <w:rPr>
          <w:rFonts w:ascii="Garamond" w:hAnsi="Garamond" w:cstheme="minorHAnsi"/>
        </w:rPr>
        <w:t>ipërisë (Qeveria</w:t>
      </w:r>
      <w:r w:rsidRPr="00E512DA">
        <w:rPr>
          <w:rFonts w:ascii="Garamond" w:hAnsi="Garamond" w:cstheme="minorHAnsi"/>
        </w:rPr>
        <w:t xml:space="preserve">). </w:t>
      </w:r>
    </w:p>
    <w:p w14:paraId="271D40D4" w14:textId="77777777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>LIGJI</w:t>
      </w:r>
    </w:p>
    <w:p w14:paraId="236DFE84" w14:textId="467EDD05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Pas negociatave të pasuksesshme për zgjidhje miqësore, Qeveria bëri me dije Gjykatën se propozonte të bënte një deklaratë për zgjidhjen e problematikave të ngritura me anë të këtyre ankesave. Në vijim, Qeveria i kërkoi Gjykatës që të përjashtonte kërkesën në përputhje me </w:t>
      </w:r>
      <w:r w:rsidR="00911288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 xml:space="preserve">37 të Konventës. </w:t>
      </w:r>
    </w:p>
    <w:p w14:paraId="4DC9CADF" w14:textId="4CB57896" w:rsidR="00E512DA" w:rsidRPr="00E512DA" w:rsidRDefault="00E512DA" w:rsidP="00911288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Qeveria pranonte se ekzekutimi i vonuar i vendimeve të brendshme kishte shkelur të drejtat e kërkuesit të garantuara nga </w:t>
      </w:r>
      <w:r w:rsidR="00911288" w:rsidRPr="00E512DA">
        <w:rPr>
          <w:rFonts w:ascii="Garamond" w:hAnsi="Garamond" w:cstheme="minorHAnsi"/>
        </w:rPr>
        <w:t xml:space="preserve">neni </w:t>
      </w:r>
      <w:r w:rsidRPr="00E512DA">
        <w:rPr>
          <w:rFonts w:ascii="Garamond" w:hAnsi="Garamond" w:cstheme="minorHAnsi"/>
        </w:rPr>
        <w:t>6§1 i Konventës. Qeveria ofronte t’i paguante kërkuesit shumën e detajuar në tabelën bashkëngjitur dhe e ftonte Gjykatën ta përjashtonte kërkesën nga lista e çështjeve</w:t>
      </w:r>
      <w:r w:rsidR="00911288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në përputhje me </w:t>
      </w:r>
      <w:r w:rsidR="00911288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 xml:space="preserve">37§1(c) të Konventës. Shuma do të konvertohej në monedhën e Shtetit të paditur në normën e zbatueshme në datën e shlyerjes dhe do të paguhej brenda tre muajve nga data e njoftimit të vendimit të Gjykatës. Në rast të </w:t>
      </w:r>
      <w:proofErr w:type="spellStart"/>
      <w:r w:rsidRPr="00E512DA">
        <w:rPr>
          <w:rFonts w:ascii="Garamond" w:hAnsi="Garamond" w:cstheme="minorHAnsi"/>
        </w:rPr>
        <w:t>mosshlyerjes</w:t>
      </w:r>
      <w:proofErr w:type="spellEnd"/>
      <w:r w:rsidRPr="00E512DA">
        <w:rPr>
          <w:rFonts w:ascii="Garamond" w:hAnsi="Garamond" w:cstheme="minorHAnsi"/>
        </w:rPr>
        <w:t xml:space="preserve"> së kësaj shume brenda periudhës tremujore të sipërpërmendur, Qeveria merrte përsipër të paguante interesin e thjeshtë ndaj saj, që prej përfundimit të asaj periudhe deri në shlyerje, në normën e barasvlershme me normën margjinale të huadhënies të Bankës Qendrore </w:t>
      </w:r>
      <w:r w:rsidR="001C52F6" w:rsidRPr="00E512DA">
        <w:rPr>
          <w:rFonts w:ascii="Garamond" w:hAnsi="Garamond" w:cstheme="minorHAnsi"/>
        </w:rPr>
        <w:t>Evropiane</w:t>
      </w:r>
      <w:r w:rsidRPr="00E512DA">
        <w:rPr>
          <w:rFonts w:ascii="Garamond" w:hAnsi="Garamond" w:cstheme="minorHAnsi"/>
        </w:rPr>
        <w:t xml:space="preserve"> gjatë periudhës së mospagimit plus tre pikë përqindje</w:t>
      </w:r>
      <w:r w:rsidR="00911288">
        <w:rPr>
          <w:rFonts w:ascii="Garamond" w:hAnsi="Garamond" w:cstheme="minorHAnsi"/>
        </w:rPr>
        <w:t>je</w:t>
      </w:r>
      <w:r w:rsidRPr="00E512DA">
        <w:rPr>
          <w:rFonts w:ascii="Garamond" w:hAnsi="Garamond" w:cstheme="minorHAnsi"/>
        </w:rPr>
        <w:t xml:space="preserve">. </w:t>
      </w:r>
    </w:p>
    <w:p w14:paraId="51789A56" w14:textId="77777777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Pagesa do të përbëjë zgjidhjen përfundimtare të çështjes. </w:t>
      </w:r>
    </w:p>
    <w:p w14:paraId="1AC5C078" w14:textId="77777777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Kërkuesit iu dërguan kushtet e deklaratës të bërë nga ana e Qeverisë disa javë përpara datës së këtij vendimi. Kërkuesi nuk i pranoi kushtet e deklaratës. </w:t>
      </w:r>
    </w:p>
    <w:p w14:paraId="2F756C4C" w14:textId="35C3837B" w:rsidR="00E512DA" w:rsidRPr="00E512DA" w:rsidRDefault="001C52F6" w:rsidP="00E512DA">
      <w:pPr>
        <w:pStyle w:val="JuPara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Gjykata thekson se </w:t>
      </w:r>
      <w:r w:rsidR="00E175C1">
        <w:rPr>
          <w:rFonts w:ascii="Garamond" w:hAnsi="Garamond" w:cstheme="minorHAnsi"/>
        </w:rPr>
        <w:t xml:space="preserve">neni </w:t>
      </w:r>
      <w:r>
        <w:rPr>
          <w:rFonts w:ascii="Garamond" w:hAnsi="Garamond" w:cstheme="minorHAnsi"/>
        </w:rPr>
        <w:t>37§</w:t>
      </w:r>
      <w:r w:rsidR="00E175C1">
        <w:rPr>
          <w:rFonts w:ascii="Garamond" w:hAnsi="Garamond" w:cstheme="minorHAnsi"/>
        </w:rPr>
        <w:t>1</w:t>
      </w:r>
      <w:r w:rsidR="00E512DA" w:rsidRPr="00E512DA">
        <w:rPr>
          <w:rFonts w:ascii="Garamond" w:hAnsi="Garamond" w:cstheme="minorHAnsi"/>
        </w:rPr>
        <w:t xml:space="preserve">(c) i mundëson asaj ta përjashtojë çështjen nga lista e saj, nëse: </w:t>
      </w:r>
    </w:p>
    <w:p w14:paraId="46C87BFF" w14:textId="77777777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“... </w:t>
      </w:r>
      <w:r w:rsidRPr="00E512DA">
        <w:rPr>
          <w:rFonts w:ascii="Garamond" w:hAnsi="Garamond"/>
        </w:rPr>
        <w:t>për çdo arsye tjetër që, sipas Gjykatës, nuk justifikon vazhdimin e shqyrtimit të kërkesës.</w:t>
      </w:r>
      <w:r w:rsidRPr="00E512DA">
        <w:rPr>
          <w:rFonts w:ascii="Garamond" w:hAnsi="Garamond" w:cstheme="minorHAnsi"/>
        </w:rPr>
        <w:t>”</w:t>
      </w:r>
    </w:p>
    <w:p w14:paraId="1449BE0E" w14:textId="04690954" w:rsidR="00E512DA" w:rsidRPr="00E512DA" w:rsidRDefault="00E512DA" w:rsidP="00941210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Në këtë mënyrë, ajo mund të përjashtojë kërkesat në përputhje me </w:t>
      </w:r>
      <w:r w:rsidR="00941210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 xml:space="preserve">37§1(c) mbështetur në deklaratën e njëanshme nga një Qeveri e paditur edhe nëse kërkuesi dëshiron që shqyrtimi i çështjes të vijojë (shih, veçanërisht, vendimin </w:t>
      </w:r>
      <w:proofErr w:type="spellStart"/>
      <w:r w:rsidRPr="00E512DA">
        <w:rPr>
          <w:rFonts w:ascii="Garamond" w:hAnsi="Garamond" w:cstheme="minorHAnsi"/>
          <w:i/>
          <w:iCs/>
        </w:rPr>
        <w:t>Tahsin</w:t>
      </w:r>
      <w:proofErr w:type="spellEnd"/>
      <w:r w:rsidRPr="00E512DA">
        <w:rPr>
          <w:rFonts w:ascii="Garamond" w:hAnsi="Garamond" w:cstheme="minorHAnsi"/>
          <w:i/>
          <w:iCs/>
        </w:rPr>
        <w:t xml:space="preserve"> Acar kundër Turqisë </w:t>
      </w:r>
      <w:r w:rsidRPr="00E512DA">
        <w:rPr>
          <w:rFonts w:ascii="Garamond" w:hAnsi="Garamond" w:cstheme="minorHAnsi"/>
        </w:rPr>
        <w:t>(objeksione paraprake) [DHM], nr. 26307/95, §§ 75</w:t>
      </w:r>
      <w:r w:rsidR="00D930E9">
        <w:rPr>
          <w:rFonts w:ascii="Garamond" w:hAnsi="Garamond" w:cstheme="minorHAnsi"/>
        </w:rPr>
        <w:t>–</w:t>
      </w:r>
      <w:r w:rsidRPr="00E512DA">
        <w:rPr>
          <w:rFonts w:ascii="Garamond" w:hAnsi="Garamond" w:cstheme="minorHAnsi"/>
        </w:rPr>
        <w:t xml:space="preserve">77, GJEDNJ 2003-VI). </w:t>
      </w:r>
    </w:p>
    <w:p w14:paraId="6C0CDF72" w14:textId="59A062C9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lastRenderedPageBreak/>
        <w:t>Gjykata ka një praktikë gjyqësore të qartë dhe të gjerë</w:t>
      </w:r>
      <w:r w:rsidR="00D930E9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në lidhje me ankesat që kanë të bëjnë me mosekzekutimin ose ekzekutimin e vonuar të vendimeve të brendshme (shih, për shembull, </w:t>
      </w:r>
      <w:proofErr w:type="spellStart"/>
      <w:r w:rsidRPr="00E512DA">
        <w:rPr>
          <w:rFonts w:ascii="Garamond" w:hAnsi="Garamond" w:cstheme="minorHAnsi"/>
          <w:i/>
          <w:iCs/>
        </w:rPr>
        <w:t>Qufaj</w:t>
      </w:r>
      <w:proofErr w:type="spellEnd"/>
      <w:r w:rsidRPr="00E512DA">
        <w:rPr>
          <w:rFonts w:ascii="Garamond" w:hAnsi="Garamond" w:cstheme="minorHAnsi"/>
          <w:i/>
          <w:iCs/>
        </w:rPr>
        <w:t xml:space="preserve"> </w:t>
      </w:r>
      <w:proofErr w:type="spellStart"/>
      <w:r w:rsidRPr="00E512DA">
        <w:rPr>
          <w:rFonts w:ascii="Garamond" w:hAnsi="Garamond" w:cstheme="minorHAnsi"/>
          <w:i/>
          <w:iCs/>
        </w:rPr>
        <w:t>Co</w:t>
      </w:r>
      <w:proofErr w:type="spellEnd"/>
      <w:r w:rsidRPr="00E512DA">
        <w:rPr>
          <w:rFonts w:ascii="Garamond" w:hAnsi="Garamond" w:cstheme="minorHAnsi"/>
          <w:i/>
          <w:iCs/>
        </w:rPr>
        <w:t xml:space="preserve">. </w:t>
      </w:r>
      <w:proofErr w:type="spellStart"/>
      <w:r w:rsidR="00D930E9" w:rsidRPr="00E512DA">
        <w:rPr>
          <w:rFonts w:ascii="Garamond" w:hAnsi="Garamond" w:cstheme="minorHAnsi"/>
          <w:i/>
          <w:iCs/>
        </w:rPr>
        <w:t>s</w:t>
      </w:r>
      <w:r w:rsidRPr="00E512DA">
        <w:rPr>
          <w:rFonts w:ascii="Garamond" w:hAnsi="Garamond" w:cstheme="minorHAnsi"/>
          <w:i/>
          <w:iCs/>
        </w:rPr>
        <w:t>h.p.k</w:t>
      </w:r>
      <w:proofErr w:type="spellEnd"/>
      <w:r w:rsidRPr="00E512DA">
        <w:rPr>
          <w:rFonts w:ascii="Garamond" w:hAnsi="Garamond" w:cstheme="minorHAnsi"/>
          <w:i/>
          <w:iCs/>
        </w:rPr>
        <w:t xml:space="preserve">. kundër Shqipërisë, </w:t>
      </w:r>
      <w:r w:rsidRPr="00E512DA">
        <w:rPr>
          <w:rFonts w:ascii="Garamond" w:hAnsi="Garamond" w:cstheme="minorHAnsi"/>
        </w:rPr>
        <w:t xml:space="preserve">nr. 54268/00, 18 </w:t>
      </w:r>
      <w:r w:rsidR="001C52F6" w:rsidRPr="00E512DA">
        <w:rPr>
          <w:rFonts w:ascii="Garamond" w:hAnsi="Garamond" w:cstheme="minorHAnsi"/>
        </w:rPr>
        <w:t xml:space="preserve">nëntor </w:t>
      </w:r>
      <w:r w:rsidRPr="00E512DA">
        <w:rPr>
          <w:rFonts w:ascii="Garamond" w:hAnsi="Garamond" w:cstheme="minorHAnsi"/>
        </w:rPr>
        <w:t xml:space="preserve">2004, dhe </w:t>
      </w:r>
      <w:proofErr w:type="spellStart"/>
      <w:r w:rsidRPr="00E512DA">
        <w:rPr>
          <w:rFonts w:ascii="Garamond" w:hAnsi="Garamond" w:cstheme="minorHAnsi"/>
          <w:i/>
          <w:iCs/>
        </w:rPr>
        <w:t>Gjyli</w:t>
      </w:r>
      <w:proofErr w:type="spellEnd"/>
      <w:r w:rsidRPr="00E512DA">
        <w:rPr>
          <w:rFonts w:ascii="Garamond" w:hAnsi="Garamond" w:cstheme="minorHAnsi"/>
          <w:i/>
          <w:iCs/>
        </w:rPr>
        <w:t xml:space="preserve"> kundër Shqipërisë</w:t>
      </w:r>
      <w:r w:rsidRPr="00E512DA">
        <w:rPr>
          <w:rFonts w:ascii="Garamond" w:hAnsi="Garamond" w:cstheme="minorHAnsi"/>
        </w:rPr>
        <w:t xml:space="preserve">, nr. 32907/07, 29 </w:t>
      </w:r>
      <w:r w:rsidR="001C52F6" w:rsidRPr="00E512DA">
        <w:rPr>
          <w:rFonts w:ascii="Garamond" w:hAnsi="Garamond" w:cstheme="minorHAnsi"/>
        </w:rPr>
        <w:t xml:space="preserve">shtator </w:t>
      </w:r>
      <w:r w:rsidRPr="00E512DA">
        <w:rPr>
          <w:rFonts w:ascii="Garamond" w:hAnsi="Garamond" w:cstheme="minorHAnsi"/>
        </w:rPr>
        <w:t xml:space="preserve">2009). </w:t>
      </w:r>
    </w:p>
    <w:p w14:paraId="44E519BE" w14:textId="0F58B25E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>Duke mbajtur në konsideratë pohimet në deklarat</w:t>
      </w:r>
      <w:r w:rsidRPr="00E512DA">
        <w:rPr>
          <w:rFonts w:ascii="Garamond" w:hAnsi="Garamond"/>
        </w:rPr>
        <w:t>ën</w:t>
      </w:r>
      <w:r w:rsidRPr="00E512DA">
        <w:rPr>
          <w:rFonts w:ascii="Garamond" w:hAnsi="Garamond" w:cstheme="minorHAnsi"/>
        </w:rPr>
        <w:t xml:space="preserve"> e Qeverisë</w:t>
      </w:r>
      <w:r w:rsidR="00D930E9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si edhe shumën e kompensimit të propozuar – e cila përkon me shumat e akorduara në çështje të ngjashme – Gjykata vlerëson se nuk është e justifikueshme që të vijohet me shqyrtimin e pjesës së kërkesës të trajtuar në deklaratën e bërë nga</w:t>
      </w:r>
      <w:r w:rsidR="001C52F6">
        <w:rPr>
          <w:rFonts w:ascii="Garamond" w:hAnsi="Garamond" w:cstheme="minorHAnsi"/>
        </w:rPr>
        <w:t xml:space="preserve"> ana e Qeverisë (neni 37§</w:t>
      </w:r>
      <w:r w:rsidR="0007517D">
        <w:rPr>
          <w:rFonts w:ascii="Garamond" w:hAnsi="Garamond" w:cstheme="minorHAnsi"/>
        </w:rPr>
        <w:t>1</w:t>
      </w:r>
      <w:r w:rsidRPr="00E512DA">
        <w:rPr>
          <w:rFonts w:ascii="Garamond" w:hAnsi="Garamond" w:cstheme="minorHAnsi"/>
        </w:rPr>
        <w:t xml:space="preserve">(c)). </w:t>
      </w:r>
    </w:p>
    <w:p w14:paraId="24195548" w14:textId="7CE6E96B" w:rsidR="00E512DA" w:rsidRPr="00E512DA" w:rsidRDefault="00E512DA" w:rsidP="001C52F6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Duke marrë në konsideratë vlerësimet e mësipërme, Gjykata krijon bindjen se në respektim të </w:t>
      </w:r>
      <w:proofErr w:type="spellStart"/>
      <w:r w:rsidRPr="00E512DA">
        <w:rPr>
          <w:rFonts w:ascii="Garamond" w:hAnsi="Garamond" w:cstheme="minorHAnsi"/>
        </w:rPr>
        <w:t>të</w:t>
      </w:r>
      <w:proofErr w:type="spellEnd"/>
      <w:r w:rsidRPr="00E512DA">
        <w:rPr>
          <w:rFonts w:ascii="Garamond" w:hAnsi="Garamond" w:cstheme="minorHAnsi"/>
        </w:rPr>
        <w:t xml:space="preserve"> drejtave të njeriut, sipas parashikimeve në Konventë dhe në Protokollet e saj, Gjykat</w:t>
      </w:r>
      <w:r w:rsidRPr="00E512DA">
        <w:rPr>
          <w:rFonts w:ascii="Garamond" w:hAnsi="Garamond"/>
        </w:rPr>
        <w:t>ës</w:t>
      </w:r>
      <w:r w:rsidRPr="00E512DA">
        <w:rPr>
          <w:rFonts w:ascii="Garamond" w:hAnsi="Garamond" w:cstheme="minorHAnsi"/>
        </w:rPr>
        <w:t xml:space="preserve"> nuk i k</w:t>
      </w:r>
      <w:r w:rsidRPr="00E512DA">
        <w:rPr>
          <w:rFonts w:ascii="Garamond" w:hAnsi="Garamond"/>
        </w:rPr>
        <w:t>ërkohet që të vijojë</w:t>
      </w:r>
      <w:r w:rsidRPr="00E512DA">
        <w:rPr>
          <w:rFonts w:ascii="Garamond" w:hAnsi="Garamond" w:cstheme="minorHAnsi"/>
        </w:rPr>
        <w:t xml:space="preserve"> me shqyrtimin e pjesës në fjalë të kërkesës (</w:t>
      </w:r>
      <w:r w:rsidR="001C52F6" w:rsidRPr="00E512DA">
        <w:rPr>
          <w:rFonts w:ascii="Garamond" w:hAnsi="Garamond" w:cstheme="minorHAnsi"/>
        </w:rPr>
        <w:t xml:space="preserve">neni </w:t>
      </w:r>
      <w:r w:rsidRPr="00E512DA">
        <w:rPr>
          <w:rFonts w:ascii="Garamond" w:hAnsi="Garamond" w:cstheme="minorHAnsi"/>
        </w:rPr>
        <w:t xml:space="preserve">37§1 </w:t>
      </w:r>
      <w:r w:rsidRPr="00E512DA">
        <w:rPr>
          <w:rFonts w:ascii="Garamond" w:hAnsi="Garamond" w:cstheme="minorHAnsi"/>
          <w:i/>
          <w:iCs/>
        </w:rPr>
        <w:t>in fine</w:t>
      </w:r>
      <w:r w:rsidRPr="00E512DA">
        <w:rPr>
          <w:rFonts w:ascii="Garamond" w:hAnsi="Garamond" w:cstheme="minorHAnsi"/>
        </w:rPr>
        <w:t xml:space="preserve">). </w:t>
      </w:r>
    </w:p>
    <w:p w14:paraId="7AE97B07" w14:textId="6B25ACC8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 w:cstheme="minorHAnsi"/>
        </w:rPr>
        <w:t xml:space="preserve">Në fund, Gjykata thekson se nëse Qeveria nuk respekton kushtet në deklaratën e saj, kërkesa mund të rikthehet në listë, në përputhje me </w:t>
      </w:r>
      <w:r w:rsidR="001C52F6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>§</w:t>
      </w:r>
      <w:r w:rsidRPr="00E512DA">
        <w:rPr>
          <w:rFonts w:ascii="Garamond" w:hAnsi="Garamond"/>
        </w:rPr>
        <w:t xml:space="preserve">2 të Konventës (shih </w:t>
      </w:r>
      <w:proofErr w:type="spellStart"/>
      <w:r w:rsidRPr="00E512DA">
        <w:rPr>
          <w:rFonts w:ascii="Garamond" w:hAnsi="Garamond"/>
          <w:i/>
          <w:iCs/>
        </w:rPr>
        <w:t>Josipovi</w:t>
      </w:r>
      <w:r w:rsidRPr="00E512DA">
        <w:rPr>
          <w:rFonts w:ascii="Garamond" w:hAnsi="Garamond" w:cstheme="minorHAnsi"/>
          <w:i/>
          <w:iCs/>
        </w:rPr>
        <w:t>ć</w:t>
      </w:r>
      <w:proofErr w:type="spellEnd"/>
      <w:r w:rsidRPr="00E512DA">
        <w:rPr>
          <w:rFonts w:ascii="Garamond" w:hAnsi="Garamond" w:cstheme="minorHAnsi"/>
          <w:i/>
          <w:iCs/>
        </w:rPr>
        <w:t xml:space="preserve"> kundër Serbisë</w:t>
      </w:r>
      <w:r w:rsidRPr="00E512DA">
        <w:rPr>
          <w:rFonts w:ascii="Garamond" w:hAnsi="Garamond"/>
        </w:rPr>
        <w:t xml:space="preserve"> (vendim), nr. 18369/07, 4 </w:t>
      </w:r>
      <w:r w:rsidR="001C52F6" w:rsidRPr="00E512DA">
        <w:rPr>
          <w:rFonts w:ascii="Garamond" w:hAnsi="Garamond"/>
        </w:rPr>
        <w:t xml:space="preserve">mars </w:t>
      </w:r>
      <w:r w:rsidRPr="00E512DA">
        <w:rPr>
          <w:rFonts w:ascii="Garamond" w:hAnsi="Garamond"/>
        </w:rPr>
        <w:t xml:space="preserve">2008). </w:t>
      </w:r>
    </w:p>
    <w:p w14:paraId="6A21AD82" w14:textId="1F432A25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/>
        </w:rPr>
        <w:t xml:space="preserve">Mbështetur në sa më sipër, është me vend që kërkesa, me këtë ankesë konkrete, të përjashtohet nga lista e çështjeve, sipas </w:t>
      </w:r>
      <w:r w:rsidR="0007517D" w:rsidRPr="00E512DA">
        <w:rPr>
          <w:rFonts w:ascii="Garamond" w:hAnsi="Garamond"/>
        </w:rPr>
        <w:t xml:space="preserve">nenit </w:t>
      </w:r>
      <w:r w:rsidR="0007517D">
        <w:rPr>
          <w:rFonts w:ascii="Garamond" w:hAnsi="Garamond"/>
        </w:rPr>
        <w:t>6</w:t>
      </w:r>
      <w:r w:rsidR="0007517D">
        <w:rPr>
          <w:rFonts w:ascii="Garamond" w:hAnsi="Garamond" w:cstheme="minorHAnsi"/>
        </w:rPr>
        <w:t>§</w:t>
      </w:r>
      <w:r w:rsidRPr="00E512DA">
        <w:rPr>
          <w:rFonts w:ascii="Garamond" w:hAnsi="Garamond" w:cstheme="minorHAnsi"/>
        </w:rPr>
        <w:t xml:space="preserve">1 të Konventës. </w:t>
      </w:r>
    </w:p>
    <w:p w14:paraId="290A38B5" w14:textId="720C2D91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 xml:space="preserve">Në vijim, kërkuesi u ankua, në përputhje me </w:t>
      </w:r>
      <w:r w:rsidR="0007517D" w:rsidRPr="00E512DA">
        <w:rPr>
          <w:rFonts w:ascii="Garamond" w:hAnsi="Garamond" w:cstheme="minorHAnsi"/>
        </w:rPr>
        <w:t xml:space="preserve">nenin </w:t>
      </w:r>
      <w:r w:rsidRPr="00E512DA">
        <w:rPr>
          <w:rFonts w:ascii="Garamond" w:hAnsi="Garamond" w:cstheme="minorHAnsi"/>
        </w:rPr>
        <w:t>13 të Konventës, për mungesën e një zgjidhjeje efektive</w:t>
      </w:r>
      <w:r w:rsidR="0007517D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për sa i përket ekzekutimit të vonuar të vendimeve. Duke pasur në konsideratë faktet e çështjes, deklaratën e bërë nga ana e Qeverisë dhe vendimin e Gjykatës për ta përjashtuar ankesën në mbështetje të </w:t>
      </w:r>
      <w:r w:rsidR="0007517D" w:rsidRPr="00E512DA">
        <w:rPr>
          <w:rFonts w:ascii="Garamond" w:hAnsi="Garamond" w:cstheme="minorHAnsi"/>
        </w:rPr>
        <w:t xml:space="preserve">nenit </w:t>
      </w:r>
      <w:r w:rsidR="0007517D">
        <w:rPr>
          <w:rFonts w:ascii="Garamond" w:hAnsi="Garamond" w:cstheme="minorHAnsi"/>
        </w:rPr>
        <w:t>6§</w:t>
      </w:r>
      <w:r w:rsidRPr="00E512DA">
        <w:rPr>
          <w:rFonts w:ascii="Garamond" w:hAnsi="Garamond" w:cstheme="minorHAnsi"/>
        </w:rPr>
        <w:t xml:space="preserve">1 të Konventës, Gjykata gjykon se çështja ligjore e ngritur në kërkesën në fjalë është zgjidhur. Kështu, Gjykata arrin në përfundimin se nuk është e nevojshme që të shqyrtohet kjo pjesë e kërkesës. </w:t>
      </w:r>
    </w:p>
    <w:p w14:paraId="2FB4E6BA" w14:textId="583D0438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>Për këto arsye, në mënyrë unanime, Gjykata</w:t>
      </w:r>
      <w:r w:rsidR="0007517D">
        <w:rPr>
          <w:rFonts w:ascii="Garamond" w:hAnsi="Garamond" w:cstheme="minorHAnsi"/>
        </w:rPr>
        <w:t>:</w:t>
      </w:r>
    </w:p>
    <w:p w14:paraId="1EE9F334" w14:textId="37D7AB97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  <w:i/>
          <w:iCs/>
        </w:rPr>
        <w:t>Mban në konsideratë</w:t>
      </w:r>
      <w:r w:rsidRPr="00E512DA">
        <w:rPr>
          <w:rFonts w:ascii="Garamond" w:hAnsi="Garamond" w:cstheme="minorHAnsi"/>
        </w:rPr>
        <w:t xml:space="preserve"> kushtet në deklaratën e Qeverisë së paditur</w:t>
      </w:r>
      <w:r w:rsidR="0007517D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si edhe masat për të garantuar premtimet në këtë deklaratë; </w:t>
      </w:r>
    </w:p>
    <w:p w14:paraId="46C7BF49" w14:textId="1EB16EC0" w:rsidR="00E512DA" w:rsidRPr="00E512DA" w:rsidRDefault="00E512DA" w:rsidP="00E512DA">
      <w:pPr>
        <w:pStyle w:val="JuPara"/>
        <w:rPr>
          <w:rFonts w:ascii="Garamond" w:hAnsi="Garamond" w:cstheme="minorHAnsi"/>
        </w:rPr>
      </w:pPr>
      <w:r w:rsidRPr="00E512DA">
        <w:rPr>
          <w:rFonts w:ascii="Garamond" w:hAnsi="Garamond" w:cstheme="minorHAnsi"/>
          <w:i/>
          <w:iCs/>
        </w:rPr>
        <w:t xml:space="preserve">Vendos </w:t>
      </w:r>
      <w:r w:rsidRPr="00E512DA">
        <w:rPr>
          <w:rFonts w:ascii="Garamond" w:hAnsi="Garamond" w:cstheme="minorHAnsi"/>
        </w:rPr>
        <w:t>ta përjashtojë kërkesën nga lista e saj e çështjeve</w:t>
      </w:r>
      <w:r w:rsidR="0007517D">
        <w:rPr>
          <w:rFonts w:ascii="Garamond" w:hAnsi="Garamond" w:cstheme="minorHAnsi"/>
        </w:rPr>
        <w:t>,</w:t>
      </w:r>
      <w:r w:rsidRPr="00E512DA">
        <w:rPr>
          <w:rFonts w:ascii="Garamond" w:hAnsi="Garamond" w:cstheme="minorHAnsi"/>
        </w:rPr>
        <w:t xml:space="preserve"> për sa i përket ankesës bërë sipas </w:t>
      </w:r>
      <w:r w:rsidR="001C52F6" w:rsidRPr="00E512DA">
        <w:rPr>
          <w:rFonts w:ascii="Garamond" w:hAnsi="Garamond" w:cstheme="minorHAnsi"/>
        </w:rPr>
        <w:t xml:space="preserve">nenit </w:t>
      </w:r>
      <w:r w:rsidR="0007517D">
        <w:rPr>
          <w:rFonts w:ascii="Garamond" w:hAnsi="Garamond" w:cstheme="minorHAnsi"/>
        </w:rPr>
        <w:t>6</w:t>
      </w:r>
      <w:r w:rsidR="001C52F6">
        <w:rPr>
          <w:rFonts w:ascii="Garamond" w:hAnsi="Garamond" w:cstheme="minorHAnsi"/>
        </w:rPr>
        <w:t>§</w:t>
      </w:r>
      <w:r w:rsidRPr="00E512DA">
        <w:rPr>
          <w:rFonts w:ascii="Garamond" w:hAnsi="Garamond" w:cstheme="minorHAnsi"/>
        </w:rPr>
        <w:t xml:space="preserve">1 të Konventës, në përputhje </w:t>
      </w:r>
      <w:r w:rsidR="001C52F6">
        <w:rPr>
          <w:rFonts w:ascii="Garamond" w:hAnsi="Garamond" w:cstheme="minorHAnsi"/>
        </w:rPr>
        <w:t>me nenin 37§</w:t>
      </w:r>
      <w:r w:rsidR="0007517D">
        <w:rPr>
          <w:rFonts w:ascii="Garamond" w:hAnsi="Garamond" w:cstheme="minorHAnsi"/>
        </w:rPr>
        <w:t>1</w:t>
      </w:r>
      <w:r w:rsidRPr="00E512DA">
        <w:rPr>
          <w:rFonts w:ascii="Garamond" w:hAnsi="Garamond" w:cstheme="minorHAnsi"/>
        </w:rPr>
        <w:t xml:space="preserve">(c) të Konventës; </w:t>
      </w:r>
    </w:p>
    <w:p w14:paraId="08A3DC4D" w14:textId="0CA26314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 w:cstheme="minorHAnsi"/>
          <w:i/>
          <w:iCs/>
        </w:rPr>
        <w:t xml:space="preserve">Vendos </w:t>
      </w:r>
      <w:r w:rsidRPr="00E512DA">
        <w:rPr>
          <w:rFonts w:ascii="Garamond" w:hAnsi="Garamond"/>
        </w:rPr>
        <w:t>se nuk është e nevojshme që të shqyrtohet pjesa e mbetur e kërkesës.</w:t>
      </w:r>
      <w:r w:rsidR="00467B34">
        <w:rPr>
          <w:rFonts w:ascii="Garamond" w:hAnsi="Garamond"/>
        </w:rPr>
        <w:t xml:space="preserve"> </w:t>
      </w:r>
    </w:p>
    <w:p w14:paraId="11473225" w14:textId="563856C9" w:rsidR="00E512DA" w:rsidRPr="00E512DA" w:rsidRDefault="00E512DA" w:rsidP="00E512DA">
      <w:pPr>
        <w:pStyle w:val="JuPara"/>
        <w:rPr>
          <w:rFonts w:ascii="Garamond" w:hAnsi="Garamond"/>
        </w:rPr>
      </w:pPr>
      <w:r w:rsidRPr="00E512DA">
        <w:rPr>
          <w:rFonts w:ascii="Garamond" w:hAnsi="Garamond" w:cstheme="minorHAnsi"/>
        </w:rPr>
        <w:t>H</w:t>
      </w:r>
      <w:r w:rsidRPr="00E512DA">
        <w:rPr>
          <w:rFonts w:ascii="Garamond" w:hAnsi="Garamond"/>
        </w:rPr>
        <w:t xml:space="preserve">artuar në anglisht dhe njoftuar me shkrim, më 25 </w:t>
      </w:r>
      <w:r w:rsidR="001C52F6" w:rsidRPr="00E512DA">
        <w:rPr>
          <w:rFonts w:ascii="Garamond" w:hAnsi="Garamond"/>
        </w:rPr>
        <w:t xml:space="preserve">maj </w:t>
      </w:r>
      <w:r w:rsidRPr="00E512DA">
        <w:rPr>
          <w:rFonts w:ascii="Garamond" w:hAnsi="Garamond"/>
        </w:rPr>
        <w:t xml:space="preserve">2022. </w:t>
      </w:r>
    </w:p>
    <w:p w14:paraId="05E4711B" w14:textId="77777777" w:rsidR="001C52F6" w:rsidRPr="001C52F6" w:rsidRDefault="001C52F6" w:rsidP="001C52F6">
      <w:pPr>
        <w:pStyle w:val="JuPara"/>
        <w:ind w:firstLine="0"/>
        <w:jc w:val="right"/>
        <w:rPr>
          <w:rFonts w:ascii="Garamond" w:hAnsi="Garamond"/>
          <w:b/>
          <w:bCs/>
        </w:rPr>
      </w:pPr>
      <w:proofErr w:type="spellStart"/>
      <w:r w:rsidRPr="001C52F6">
        <w:rPr>
          <w:rFonts w:ascii="Garamond" w:hAnsi="Garamond"/>
          <w:b/>
          <w:bCs/>
        </w:rPr>
        <w:t>Viktoriya</w:t>
      </w:r>
      <w:proofErr w:type="spellEnd"/>
      <w:r w:rsidRPr="001C52F6">
        <w:rPr>
          <w:rFonts w:ascii="Garamond" w:hAnsi="Garamond"/>
          <w:b/>
          <w:bCs/>
        </w:rPr>
        <w:t xml:space="preserve"> </w:t>
      </w:r>
      <w:proofErr w:type="spellStart"/>
      <w:r w:rsidRPr="001C52F6">
        <w:rPr>
          <w:rFonts w:ascii="Garamond" w:hAnsi="Garamond"/>
          <w:b/>
          <w:bCs/>
        </w:rPr>
        <w:t>Maradudina</w:t>
      </w:r>
      <w:proofErr w:type="spellEnd"/>
    </w:p>
    <w:p w14:paraId="735B6372" w14:textId="0C4A7650" w:rsidR="00E512DA" w:rsidRDefault="001C52F6" w:rsidP="001C52F6">
      <w:pPr>
        <w:pStyle w:val="JuPara"/>
        <w:jc w:val="right"/>
        <w:rPr>
          <w:rFonts w:ascii="Garamond" w:hAnsi="Garamond"/>
        </w:rPr>
      </w:pPr>
      <w:r>
        <w:rPr>
          <w:rFonts w:ascii="Garamond" w:hAnsi="Garamond"/>
        </w:rPr>
        <w:t>ZËVENDËS</w:t>
      </w:r>
      <w:r w:rsidRPr="00E512DA">
        <w:rPr>
          <w:rFonts w:ascii="Garamond" w:hAnsi="Garamond"/>
        </w:rPr>
        <w:t>REGJISTRARE E PËRKOHSHME</w:t>
      </w:r>
    </w:p>
    <w:p w14:paraId="25576A1A" w14:textId="77777777" w:rsidR="001C52F6" w:rsidRDefault="001C52F6" w:rsidP="001C52F6">
      <w:pPr>
        <w:pStyle w:val="JuPara"/>
        <w:ind w:firstLine="0"/>
        <w:jc w:val="right"/>
        <w:rPr>
          <w:rFonts w:ascii="Garamond" w:hAnsi="Garamond"/>
        </w:rPr>
      </w:pPr>
    </w:p>
    <w:p w14:paraId="482F76A0" w14:textId="77777777" w:rsidR="001C52F6" w:rsidRPr="001C52F6" w:rsidRDefault="001C52F6" w:rsidP="001C52F6">
      <w:pPr>
        <w:pStyle w:val="JuPara"/>
        <w:ind w:firstLine="0"/>
        <w:jc w:val="right"/>
        <w:rPr>
          <w:rFonts w:ascii="Garamond" w:hAnsi="Garamond"/>
          <w:b/>
          <w:bCs/>
        </w:rPr>
      </w:pPr>
      <w:proofErr w:type="spellStart"/>
      <w:r w:rsidRPr="001C52F6">
        <w:rPr>
          <w:rFonts w:ascii="Garamond" w:hAnsi="Garamond"/>
          <w:b/>
          <w:bCs/>
        </w:rPr>
        <w:t>Andreas</w:t>
      </w:r>
      <w:proofErr w:type="spellEnd"/>
      <w:r w:rsidRPr="001C52F6">
        <w:rPr>
          <w:rFonts w:ascii="Garamond" w:hAnsi="Garamond"/>
          <w:b/>
          <w:bCs/>
        </w:rPr>
        <w:t xml:space="preserve"> </w:t>
      </w:r>
      <w:proofErr w:type="spellStart"/>
      <w:r w:rsidRPr="001C52F6">
        <w:rPr>
          <w:rFonts w:ascii="Garamond" w:hAnsi="Garamond"/>
          <w:b/>
          <w:bCs/>
        </w:rPr>
        <w:t>Z</w:t>
      </w:r>
      <w:r w:rsidRPr="001C52F6">
        <w:rPr>
          <w:rFonts w:ascii="Garamond" w:hAnsi="Garamond" w:cstheme="minorHAnsi"/>
          <w:b/>
          <w:bCs/>
        </w:rPr>
        <w:t>ü</w:t>
      </w:r>
      <w:r w:rsidRPr="001C52F6">
        <w:rPr>
          <w:rFonts w:ascii="Garamond" w:hAnsi="Garamond"/>
          <w:b/>
          <w:bCs/>
        </w:rPr>
        <w:t>nd</w:t>
      </w:r>
      <w:proofErr w:type="spellEnd"/>
    </w:p>
    <w:p w14:paraId="019ED1B9" w14:textId="2F95EE73" w:rsidR="001C52F6" w:rsidRDefault="001C52F6" w:rsidP="001C52F6">
      <w:pPr>
        <w:pStyle w:val="JuPara"/>
        <w:jc w:val="right"/>
        <w:rPr>
          <w:rFonts w:ascii="Garamond" w:hAnsi="Garamond"/>
        </w:rPr>
      </w:pPr>
      <w:r w:rsidRPr="00E512DA">
        <w:rPr>
          <w:rFonts w:ascii="Garamond" w:hAnsi="Garamond"/>
        </w:rPr>
        <w:t>KRYETAR</w:t>
      </w:r>
    </w:p>
    <w:p w14:paraId="61B0A483" w14:textId="77777777" w:rsidR="00E512DA" w:rsidRDefault="00E512DA" w:rsidP="00E512DA">
      <w:pPr>
        <w:pStyle w:val="JuPara"/>
        <w:rPr>
          <w:rFonts w:ascii="Garamond" w:hAnsi="Garamond"/>
        </w:rPr>
      </w:pPr>
    </w:p>
    <w:p w14:paraId="1FA9A35F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49ED31DA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2B9E56D5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7475ECA9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6B0513F1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3CDAEAD4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356F9E9C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1624871D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12601F1B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0C9611CC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7435816B" w14:textId="77777777" w:rsidR="001C52F6" w:rsidRDefault="001C52F6" w:rsidP="00E512DA">
      <w:pPr>
        <w:pStyle w:val="JuPara"/>
        <w:ind w:firstLine="0"/>
        <w:jc w:val="center"/>
        <w:rPr>
          <w:rFonts w:ascii="Garamond" w:hAnsi="Garamond"/>
        </w:rPr>
      </w:pPr>
    </w:p>
    <w:p w14:paraId="17F29165" w14:textId="77777777" w:rsidR="0007517D" w:rsidRDefault="0007517D" w:rsidP="00E512DA">
      <w:pPr>
        <w:pStyle w:val="JuPara"/>
        <w:ind w:firstLine="0"/>
        <w:jc w:val="center"/>
        <w:rPr>
          <w:rFonts w:ascii="Garamond" w:hAnsi="Garamond"/>
        </w:rPr>
      </w:pPr>
    </w:p>
    <w:p w14:paraId="4FC09AC5" w14:textId="77777777" w:rsidR="0007517D" w:rsidRDefault="0007517D" w:rsidP="00E512DA">
      <w:pPr>
        <w:pStyle w:val="JuPara"/>
        <w:ind w:firstLine="0"/>
        <w:jc w:val="center"/>
        <w:rPr>
          <w:rFonts w:ascii="Garamond" w:hAnsi="Garamond"/>
        </w:rPr>
      </w:pPr>
    </w:p>
    <w:p w14:paraId="0402316E" w14:textId="77777777" w:rsidR="00E512DA" w:rsidRPr="00E512DA" w:rsidRDefault="00E512DA" w:rsidP="00E512DA">
      <w:pPr>
        <w:pStyle w:val="JuPara"/>
        <w:ind w:firstLine="0"/>
        <w:jc w:val="center"/>
        <w:rPr>
          <w:rFonts w:ascii="Garamond" w:hAnsi="Garamond"/>
        </w:rPr>
      </w:pPr>
      <w:r w:rsidRPr="00E512DA">
        <w:rPr>
          <w:rFonts w:ascii="Garamond" w:hAnsi="Garamond"/>
        </w:rPr>
        <w:lastRenderedPageBreak/>
        <w:t xml:space="preserve">SHTOJCË </w:t>
      </w:r>
    </w:p>
    <w:p w14:paraId="632EFEE8" w14:textId="77777777" w:rsidR="00E512DA" w:rsidRPr="00E512DA" w:rsidRDefault="00E512DA" w:rsidP="00E512DA">
      <w:pPr>
        <w:pStyle w:val="JuPara"/>
        <w:ind w:firstLine="0"/>
        <w:jc w:val="center"/>
        <w:rPr>
          <w:rFonts w:ascii="Garamond" w:hAnsi="Garamond"/>
        </w:rPr>
      </w:pPr>
    </w:p>
    <w:p w14:paraId="1CF60218" w14:textId="0D79AE34" w:rsidR="00E512DA" w:rsidRPr="00E512DA" w:rsidRDefault="00E512DA" w:rsidP="001C52F6">
      <w:pPr>
        <w:pStyle w:val="JuPara"/>
        <w:ind w:firstLine="0"/>
        <w:jc w:val="center"/>
        <w:rPr>
          <w:rFonts w:ascii="Garamond" w:hAnsi="Garamond" w:cstheme="minorHAnsi"/>
        </w:rPr>
      </w:pPr>
      <w:r w:rsidRPr="00E512DA">
        <w:rPr>
          <w:rFonts w:ascii="Garamond" w:hAnsi="Garamond"/>
        </w:rPr>
        <w:t xml:space="preserve">Kërkesë e cila parashtron ankesa sipas </w:t>
      </w:r>
      <w:r w:rsidR="001C52F6" w:rsidRPr="00E512DA">
        <w:rPr>
          <w:rFonts w:ascii="Garamond" w:hAnsi="Garamond"/>
        </w:rPr>
        <w:t xml:space="preserve">nenit </w:t>
      </w:r>
      <w:r w:rsidRPr="00E512DA">
        <w:rPr>
          <w:rFonts w:ascii="Garamond" w:hAnsi="Garamond"/>
        </w:rPr>
        <w:t>6</w:t>
      </w:r>
      <w:r w:rsidRPr="00E512DA">
        <w:rPr>
          <w:rFonts w:ascii="Garamond" w:hAnsi="Garamond" w:cstheme="minorHAnsi"/>
        </w:rPr>
        <w:t xml:space="preserve">§1 të Konventës </w:t>
      </w:r>
    </w:p>
    <w:p w14:paraId="24BB1735" w14:textId="77777777" w:rsidR="00E512DA" w:rsidRPr="00E512DA" w:rsidRDefault="00E512DA" w:rsidP="00E512DA">
      <w:pPr>
        <w:pStyle w:val="JuPara"/>
        <w:ind w:firstLine="0"/>
        <w:jc w:val="center"/>
        <w:rPr>
          <w:rFonts w:ascii="Garamond" w:hAnsi="Garamond" w:cstheme="minorHAnsi"/>
        </w:rPr>
      </w:pPr>
      <w:r w:rsidRPr="00E512DA">
        <w:rPr>
          <w:rFonts w:ascii="Garamond" w:hAnsi="Garamond" w:cstheme="minorHAnsi"/>
        </w:rPr>
        <w:t>(mosekzekutimi ose ekzekutimi i vonuar i vendimeve të brendshme)</w:t>
      </w:r>
    </w:p>
    <w:p w14:paraId="3876007B" w14:textId="77777777" w:rsidR="00E512DA" w:rsidRPr="00E512DA" w:rsidRDefault="00E512DA" w:rsidP="00E512DA">
      <w:pPr>
        <w:pStyle w:val="JuPara"/>
        <w:ind w:firstLine="0"/>
        <w:jc w:val="center"/>
        <w:rPr>
          <w:rFonts w:ascii="Garamond" w:hAnsi="Garamond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1050"/>
        <w:gridCol w:w="1748"/>
        <w:gridCol w:w="1749"/>
        <w:gridCol w:w="1881"/>
        <w:gridCol w:w="1881"/>
      </w:tblGrid>
      <w:tr w:rsidR="00E512DA" w:rsidRPr="00E512DA" w14:paraId="227237BE" w14:textId="77777777" w:rsidTr="001C52F6">
        <w:tc>
          <w:tcPr>
            <w:tcW w:w="674" w:type="pct"/>
            <w:vAlign w:val="center"/>
          </w:tcPr>
          <w:p w14:paraId="21FD3950" w14:textId="4964A336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Kërkesa nr.</w:t>
            </w:r>
            <w:r w:rsid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 ...</w:t>
            </w: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1C52F6">
              <w:rPr>
                <w:rFonts w:ascii="Garamond" w:hAnsi="Garamond"/>
                <w:b/>
                <w:bCs/>
                <w:sz w:val="20"/>
                <w:szCs w:val="20"/>
              </w:rPr>
              <w:t>,</w:t>
            </w:r>
          </w:p>
          <w:p w14:paraId="0A8C889C" w14:textId="44F73D9A" w:rsidR="00E512DA" w:rsidRPr="001C52F6" w:rsidRDefault="001C52F6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data </w:t>
            </w:r>
            <w:r w:rsidR="00E512DA" w:rsidRPr="001C52F6">
              <w:rPr>
                <w:rFonts w:ascii="Garamond" w:hAnsi="Garamond"/>
                <w:b/>
                <w:bCs/>
                <w:sz w:val="20"/>
                <w:szCs w:val="20"/>
              </w:rPr>
              <w:t>e paraqitjes</w:t>
            </w:r>
          </w:p>
        </w:tc>
        <w:tc>
          <w:tcPr>
            <w:tcW w:w="487" w:type="pct"/>
            <w:vAlign w:val="center"/>
          </w:tcPr>
          <w:p w14:paraId="4C617448" w14:textId="5C03259E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Emri i kërkuesit</w:t>
            </w:r>
            <w:r w:rsidR="001C52F6">
              <w:rPr>
                <w:rFonts w:ascii="Garamond" w:hAnsi="Garamond"/>
                <w:b/>
                <w:bCs/>
                <w:sz w:val="20"/>
                <w:szCs w:val="20"/>
              </w:rPr>
              <w:t>,</w:t>
            </w:r>
          </w:p>
          <w:p w14:paraId="51B6BD0E" w14:textId="081FBF36" w:rsidR="00E512DA" w:rsidRPr="001C52F6" w:rsidRDefault="001C52F6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viti </w:t>
            </w:r>
            <w:r w:rsidR="00E512DA" w:rsidRPr="001C52F6">
              <w:rPr>
                <w:rFonts w:ascii="Garamond" w:hAnsi="Garamond"/>
                <w:b/>
                <w:bCs/>
                <w:sz w:val="20"/>
                <w:szCs w:val="20"/>
              </w:rPr>
              <w:t>i lindjes</w:t>
            </w:r>
          </w:p>
        </w:tc>
        <w:tc>
          <w:tcPr>
            <w:tcW w:w="925" w:type="pct"/>
            <w:vAlign w:val="center"/>
          </w:tcPr>
          <w:p w14:paraId="6A7FA630" w14:textId="7FC71515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Emri dhe vendndodhja e përfaqësuesit</w:t>
            </w:r>
          </w:p>
        </w:tc>
        <w:tc>
          <w:tcPr>
            <w:tcW w:w="925" w:type="pct"/>
            <w:vAlign w:val="center"/>
          </w:tcPr>
          <w:p w14:paraId="3E17730D" w14:textId="77777777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Data e marrjes së deklaratës së Qeverisë</w:t>
            </w:r>
          </w:p>
        </w:tc>
        <w:tc>
          <w:tcPr>
            <w:tcW w:w="994" w:type="pct"/>
            <w:vAlign w:val="center"/>
          </w:tcPr>
          <w:p w14:paraId="24A59DFB" w14:textId="77777777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Data e marrjes së komenteve të kërkuesit, nëse ka ndonjë të tillë</w:t>
            </w:r>
          </w:p>
        </w:tc>
        <w:tc>
          <w:tcPr>
            <w:tcW w:w="994" w:type="pct"/>
            <w:vAlign w:val="center"/>
          </w:tcPr>
          <w:p w14:paraId="4CBABDC0" w14:textId="77777777" w:rsid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Shuma e dhënë për dëmin </w:t>
            </w:r>
            <w:proofErr w:type="spellStart"/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jomonetar</w:t>
            </w:r>
            <w:proofErr w:type="spellEnd"/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 xml:space="preserve"> dhe kostot e shpenzimet </w:t>
            </w:r>
          </w:p>
          <w:p w14:paraId="00AA5B03" w14:textId="330E3ABA" w:rsidR="00E512DA" w:rsidRPr="001C52F6" w:rsidRDefault="00E512DA" w:rsidP="001C52F6">
            <w:pPr>
              <w:pStyle w:val="JuPara"/>
              <w:ind w:firstLine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C52F6">
              <w:rPr>
                <w:rFonts w:ascii="Garamond" w:hAnsi="Garamond"/>
                <w:b/>
                <w:bCs/>
                <w:sz w:val="20"/>
                <w:szCs w:val="20"/>
              </w:rPr>
              <w:t>(në euro)</w:t>
            </w:r>
            <w:r w:rsidRPr="001C52F6">
              <w:rPr>
                <w:rStyle w:val="FootnoteReference"/>
                <w:rFonts w:ascii="Garamond" w:hAnsi="Garamond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E512DA" w:rsidRPr="00E512DA" w14:paraId="208FE5B0" w14:textId="77777777" w:rsidTr="001C52F6">
        <w:tc>
          <w:tcPr>
            <w:tcW w:w="674" w:type="pct"/>
          </w:tcPr>
          <w:p w14:paraId="12D1299A" w14:textId="2B3608F5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60275/10</w:t>
            </w:r>
            <w:r w:rsidR="001C52F6">
              <w:rPr>
                <w:rFonts w:ascii="Garamond" w:hAnsi="Garamond"/>
                <w:sz w:val="20"/>
                <w:szCs w:val="20"/>
              </w:rPr>
              <w:t>,</w:t>
            </w:r>
          </w:p>
          <w:p w14:paraId="7D35B30C" w14:textId="3515B2DF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28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9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2010</w:t>
            </w:r>
          </w:p>
        </w:tc>
        <w:tc>
          <w:tcPr>
            <w:tcW w:w="487" w:type="pct"/>
          </w:tcPr>
          <w:p w14:paraId="1022E177" w14:textId="77777777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E512DA">
              <w:rPr>
                <w:rFonts w:ascii="Garamond" w:hAnsi="Garamond"/>
                <w:b/>
                <w:sz w:val="20"/>
                <w:szCs w:val="20"/>
              </w:rPr>
              <w:t>Feta SULCE</w:t>
            </w:r>
          </w:p>
          <w:p w14:paraId="2530451C" w14:textId="77777777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1957</w:t>
            </w:r>
          </w:p>
        </w:tc>
        <w:tc>
          <w:tcPr>
            <w:tcW w:w="925" w:type="pct"/>
          </w:tcPr>
          <w:p w14:paraId="47D80376" w14:textId="77777777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512DA">
              <w:rPr>
                <w:rFonts w:ascii="Garamond" w:hAnsi="Garamond"/>
                <w:sz w:val="20"/>
                <w:szCs w:val="20"/>
              </w:rPr>
              <w:t>Selimi</w:t>
            </w:r>
            <w:proofErr w:type="spellEnd"/>
            <w:r w:rsidRPr="00E512D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E512DA">
              <w:rPr>
                <w:rFonts w:ascii="Garamond" w:hAnsi="Garamond"/>
                <w:sz w:val="20"/>
                <w:szCs w:val="20"/>
              </w:rPr>
              <w:t>Denis</w:t>
            </w:r>
            <w:proofErr w:type="spellEnd"/>
          </w:p>
          <w:p w14:paraId="450999DD" w14:textId="77777777" w:rsidR="00E512DA" w:rsidRPr="00E512DA" w:rsidRDefault="00E512DA" w:rsidP="001C52F6">
            <w:pPr>
              <w:pStyle w:val="JuPara"/>
              <w:ind w:firstLine="0"/>
              <w:jc w:val="lef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Tiranë</w:t>
            </w:r>
          </w:p>
        </w:tc>
        <w:tc>
          <w:tcPr>
            <w:tcW w:w="925" w:type="pct"/>
            <w:vAlign w:val="center"/>
          </w:tcPr>
          <w:p w14:paraId="1C607E84" w14:textId="17A7335F" w:rsidR="00E512DA" w:rsidRPr="00E512DA" w:rsidRDefault="00E512DA" w:rsidP="001C52F6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18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11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2021</w:t>
            </w:r>
          </w:p>
        </w:tc>
        <w:tc>
          <w:tcPr>
            <w:tcW w:w="994" w:type="pct"/>
            <w:vAlign w:val="center"/>
          </w:tcPr>
          <w:p w14:paraId="3CE24F84" w14:textId="26F267DE" w:rsidR="00E512DA" w:rsidRPr="00E512DA" w:rsidRDefault="00E512DA" w:rsidP="001C52F6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5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1</w:t>
            </w:r>
            <w:r w:rsidR="001C52F6">
              <w:rPr>
                <w:rFonts w:ascii="Garamond" w:hAnsi="Garamond"/>
                <w:sz w:val="20"/>
                <w:szCs w:val="20"/>
              </w:rPr>
              <w:t>.</w:t>
            </w:r>
            <w:r w:rsidRPr="00E512DA">
              <w:rPr>
                <w:rFonts w:ascii="Garamond" w:hAnsi="Garamond"/>
                <w:sz w:val="20"/>
                <w:szCs w:val="20"/>
              </w:rPr>
              <w:t>2022</w:t>
            </w:r>
          </w:p>
        </w:tc>
        <w:tc>
          <w:tcPr>
            <w:tcW w:w="994" w:type="pct"/>
            <w:vAlign w:val="center"/>
          </w:tcPr>
          <w:p w14:paraId="51115252" w14:textId="77777777" w:rsidR="00E512DA" w:rsidRPr="00E512DA" w:rsidRDefault="00E512DA" w:rsidP="001C52F6">
            <w:pPr>
              <w:pStyle w:val="JuPara"/>
              <w:ind w:firstLine="0"/>
              <w:jc w:val="right"/>
              <w:rPr>
                <w:rFonts w:ascii="Garamond" w:hAnsi="Garamond"/>
                <w:sz w:val="20"/>
                <w:szCs w:val="20"/>
              </w:rPr>
            </w:pPr>
            <w:r w:rsidRPr="00E512DA">
              <w:rPr>
                <w:rFonts w:ascii="Garamond" w:hAnsi="Garamond"/>
                <w:sz w:val="20"/>
                <w:szCs w:val="20"/>
              </w:rPr>
              <w:t>5000</w:t>
            </w:r>
          </w:p>
        </w:tc>
      </w:tr>
    </w:tbl>
    <w:p w14:paraId="4B6B58DE" w14:textId="77777777" w:rsidR="00E512DA" w:rsidRPr="00D81050" w:rsidRDefault="00E512DA" w:rsidP="00E512DA">
      <w:pPr>
        <w:pStyle w:val="JuPara"/>
        <w:spacing w:line="276" w:lineRule="auto"/>
        <w:jc w:val="center"/>
      </w:pPr>
    </w:p>
    <w:p w14:paraId="77EBD42A" w14:textId="77777777" w:rsidR="00E512DA" w:rsidRPr="00E512DA" w:rsidRDefault="00E512DA" w:rsidP="00E512DA">
      <w:pPr>
        <w:spacing w:after="0" w:line="240" w:lineRule="auto"/>
        <w:rPr>
          <w:rFonts w:ascii="Garamond" w:hAnsi="Garamond"/>
          <w:sz w:val="24"/>
        </w:rPr>
      </w:pPr>
    </w:p>
    <w:p w14:paraId="16B5DB76" w14:textId="77777777" w:rsidR="00E512DA" w:rsidRPr="00E512DA" w:rsidRDefault="00E512DA" w:rsidP="00E512DA">
      <w:pPr>
        <w:spacing w:after="0" w:line="240" w:lineRule="auto"/>
        <w:rPr>
          <w:rFonts w:ascii="Garamond" w:hAnsi="Garamond"/>
          <w:sz w:val="24"/>
        </w:rPr>
      </w:pPr>
    </w:p>
    <w:sectPr w:rsidR="00E512DA" w:rsidRPr="00E5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D31DF" w14:textId="77777777" w:rsidR="008405E2" w:rsidRDefault="008405E2" w:rsidP="00E512DA">
      <w:pPr>
        <w:spacing w:after="0" w:line="240" w:lineRule="auto"/>
      </w:pPr>
      <w:r>
        <w:separator/>
      </w:r>
    </w:p>
  </w:endnote>
  <w:endnote w:type="continuationSeparator" w:id="0">
    <w:p w14:paraId="6D244C78" w14:textId="77777777" w:rsidR="008405E2" w:rsidRDefault="008405E2" w:rsidP="00E512DA">
      <w:pPr>
        <w:spacing w:after="0" w:line="240" w:lineRule="auto"/>
      </w:pPr>
      <w:r>
        <w:continuationSeparator/>
      </w:r>
    </w:p>
  </w:endnote>
  <w:endnote w:type="continuationNotice" w:id="1">
    <w:p w14:paraId="5AC8AEB9" w14:textId="77777777" w:rsidR="00536C44" w:rsidRDefault="00536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95BF" w14:textId="77777777" w:rsidR="008405E2" w:rsidRDefault="008405E2" w:rsidP="00E512DA">
      <w:pPr>
        <w:spacing w:after="0" w:line="240" w:lineRule="auto"/>
      </w:pPr>
      <w:r>
        <w:separator/>
      </w:r>
    </w:p>
  </w:footnote>
  <w:footnote w:type="continuationSeparator" w:id="0">
    <w:p w14:paraId="6AEE3152" w14:textId="77777777" w:rsidR="008405E2" w:rsidRDefault="008405E2" w:rsidP="00E512DA">
      <w:pPr>
        <w:spacing w:after="0" w:line="240" w:lineRule="auto"/>
      </w:pPr>
      <w:r>
        <w:continuationSeparator/>
      </w:r>
    </w:p>
  </w:footnote>
  <w:footnote w:type="continuationNotice" w:id="1">
    <w:p w14:paraId="08211C0E" w14:textId="77777777" w:rsidR="00536C44" w:rsidRDefault="00536C44">
      <w:pPr>
        <w:spacing w:after="0" w:line="240" w:lineRule="auto"/>
      </w:pPr>
    </w:p>
  </w:footnote>
  <w:footnote w:id="2">
    <w:p w14:paraId="703D24DF" w14:textId="77777777" w:rsidR="008405E2" w:rsidRPr="001C52F6" w:rsidRDefault="008405E2" w:rsidP="00E512DA">
      <w:pPr>
        <w:pStyle w:val="FootnoteText"/>
        <w:rPr>
          <w:rFonts w:ascii="Garamond" w:hAnsi="Garamond"/>
          <w:lang w:val="en-GB"/>
        </w:rPr>
      </w:pPr>
      <w:r w:rsidRPr="001C52F6">
        <w:rPr>
          <w:rStyle w:val="FootnoteReference"/>
          <w:rFonts w:ascii="Garamond" w:hAnsi="Garamond"/>
        </w:rPr>
        <w:footnoteRef/>
      </w:r>
      <w:r w:rsidRPr="001C52F6">
        <w:rPr>
          <w:rFonts w:ascii="Garamond" w:hAnsi="Garamond"/>
        </w:rPr>
        <w:t xml:space="preserve"> </w:t>
      </w:r>
      <w:proofErr w:type="gramStart"/>
      <w:r w:rsidRPr="001C52F6">
        <w:rPr>
          <w:rFonts w:ascii="Garamond" w:hAnsi="Garamond"/>
          <w:lang w:val="en-GB"/>
        </w:rPr>
        <w:t xml:space="preserve">Plus </w:t>
      </w:r>
      <w:proofErr w:type="spellStart"/>
      <w:r w:rsidRPr="001C52F6">
        <w:rPr>
          <w:rFonts w:ascii="Garamond" w:hAnsi="Garamond"/>
          <w:lang w:val="en-GB"/>
        </w:rPr>
        <w:t>çdo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taksë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që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mund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t’i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tarifohet</w:t>
      </w:r>
      <w:proofErr w:type="spellEnd"/>
      <w:r w:rsidRPr="001C52F6">
        <w:rPr>
          <w:rFonts w:ascii="Garamond" w:hAnsi="Garamond"/>
          <w:lang w:val="en-GB"/>
        </w:rPr>
        <w:t xml:space="preserve"> </w:t>
      </w:r>
      <w:proofErr w:type="spellStart"/>
      <w:r w:rsidRPr="001C52F6">
        <w:rPr>
          <w:rFonts w:ascii="Garamond" w:hAnsi="Garamond"/>
          <w:lang w:val="en-GB"/>
        </w:rPr>
        <w:t>kërkuesit</w:t>
      </w:r>
      <w:proofErr w:type="spellEnd"/>
      <w:r w:rsidRPr="001C52F6">
        <w:rPr>
          <w:rFonts w:ascii="Garamond" w:hAnsi="Garamond"/>
          <w:lang w:val="en-GB"/>
        </w:rPr>
        <w:t>.</w:t>
      </w:r>
      <w:proofErr w:type="gramEnd"/>
      <w:r w:rsidRPr="001C52F6">
        <w:rPr>
          <w:rFonts w:ascii="Garamond" w:hAnsi="Garamond"/>
          <w:lang w:val="en-GB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8"/>
    <w:rsid w:val="000359F2"/>
    <w:rsid w:val="0007517D"/>
    <w:rsid w:val="000F74B6"/>
    <w:rsid w:val="001612F2"/>
    <w:rsid w:val="001C52F6"/>
    <w:rsid w:val="001F5533"/>
    <w:rsid w:val="00363C4C"/>
    <w:rsid w:val="00467B34"/>
    <w:rsid w:val="00495544"/>
    <w:rsid w:val="00536C44"/>
    <w:rsid w:val="00766B88"/>
    <w:rsid w:val="008405E2"/>
    <w:rsid w:val="00911288"/>
    <w:rsid w:val="00941210"/>
    <w:rsid w:val="00972642"/>
    <w:rsid w:val="009E5BA6"/>
    <w:rsid w:val="00AE24F8"/>
    <w:rsid w:val="00BE6197"/>
    <w:rsid w:val="00D930E9"/>
    <w:rsid w:val="00E175C1"/>
    <w:rsid w:val="00E512DA"/>
    <w:rsid w:val="00F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E512DA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E512D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E512DA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E512DA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E512DA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E512DA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5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E512D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E512DA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E512DA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3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C44"/>
  </w:style>
  <w:style w:type="paragraph" w:styleId="Footer">
    <w:name w:val="footer"/>
    <w:basedOn w:val="Normal"/>
    <w:link w:val="FooterChar"/>
    <w:uiPriority w:val="99"/>
    <w:semiHidden/>
    <w:unhideWhenUsed/>
    <w:rsid w:val="0053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8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Para">
    <w:name w:val="Ju_Para"/>
    <w:aliases w:val="_Para"/>
    <w:basedOn w:val="Normal"/>
    <w:link w:val="JuParaChar"/>
    <w:uiPriority w:val="4"/>
    <w:qFormat/>
    <w:rsid w:val="00E512DA"/>
    <w:pPr>
      <w:spacing w:after="0" w:line="240" w:lineRule="auto"/>
      <w:ind w:firstLine="284"/>
      <w:jc w:val="both"/>
    </w:pPr>
    <w:rPr>
      <w:sz w:val="24"/>
      <w:szCs w:val="24"/>
      <w:lang w:val="sq-AL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E512D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Judges">
    <w:name w:val="Ju_Judges"/>
    <w:aliases w:val="_Judges"/>
    <w:basedOn w:val="Normal"/>
    <w:uiPriority w:val="32"/>
    <w:qFormat/>
    <w:rsid w:val="00E512DA"/>
    <w:pPr>
      <w:tabs>
        <w:tab w:val="left" w:pos="567"/>
        <w:tab w:val="left" w:pos="1134"/>
      </w:tabs>
      <w:spacing w:after="0" w:line="240" w:lineRule="auto"/>
    </w:pPr>
    <w:rPr>
      <w:sz w:val="24"/>
      <w:szCs w:val="24"/>
      <w:lang w:val="sq-AL"/>
    </w:rPr>
  </w:style>
  <w:style w:type="paragraph" w:styleId="NoSpacing">
    <w:name w:val="No Spacing"/>
    <w:basedOn w:val="Normal"/>
    <w:link w:val="NoSpacingChar"/>
    <w:uiPriority w:val="98"/>
    <w:qFormat/>
    <w:rsid w:val="00E512DA"/>
    <w:pPr>
      <w:spacing w:after="0" w:line="240" w:lineRule="auto"/>
    </w:pPr>
    <w:rPr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98"/>
    <w:rsid w:val="00E512DA"/>
    <w:rPr>
      <w:sz w:val="24"/>
      <w:szCs w:val="24"/>
      <w:lang w:val="sq-AL"/>
    </w:rPr>
  </w:style>
  <w:style w:type="character" w:customStyle="1" w:styleId="JuParaChar">
    <w:name w:val="Ju_Para Char"/>
    <w:aliases w:val="_Para Char"/>
    <w:link w:val="JuPara"/>
    <w:uiPriority w:val="4"/>
    <w:rsid w:val="00E512DA"/>
    <w:rPr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5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8"/>
    <w:semiHidden/>
    <w:rsid w:val="00E512D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E512DA"/>
    <w:pPr>
      <w:spacing w:after="0" w:line="240" w:lineRule="auto"/>
    </w:pPr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E512DA"/>
    <w:rPr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53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C44"/>
  </w:style>
  <w:style w:type="paragraph" w:styleId="Footer">
    <w:name w:val="footer"/>
    <w:basedOn w:val="Normal"/>
    <w:link w:val="FooterChar"/>
    <w:uiPriority w:val="99"/>
    <w:semiHidden/>
    <w:unhideWhenUsed/>
    <w:rsid w:val="0053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36408C7C24F41868C5355C4EA316608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60275-10</Nr_x002e__x0020_akti>
    <Data_x0020_e_x0020_Krijimit xmlns="0e656187-b300-4fb0-8bf4-3a50f872073c">2022-06-23T13:39:48Z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2022-06-22T22:00:00Z</Date_x0020_protokolli>
    <Titulli xmlns="0e656187-b300-4fb0-8bf4-3a50f872073c">Çështja Meta Sulci kundër Shqipërisë</Titulli>
    <Modifikuesi xmlns="0e656187-b300-4fb0-8bf4-3a50f872073c">alma.lisaku</Modifikuesi>
    <Nr_x002e__x0020_prot_x0020_QBZ xmlns="0e656187-b300-4fb0-8bf4-3a50f872073c">1023/2</Nr_x002e__x0020_prot_x0020_QBZ>
    <Data_x0020_e_x0020_Modifikimit xmlns="0e656187-b300-4fb0-8bf4-3a50f872073c">2022-06-24T08:03:17Z</Data_x0020_e_x0020_Modifikimit>
    <Dekretuar xmlns="0e656187-b300-4fb0-8bf4-3a50f872073c">false</Dekretuar>
    <Data xmlns="0e656187-b300-4fb0-8bf4-3a50f872073c">2022-05-24T22:00:00Z</Data>
    <Nr_x002e__x0020_protokolli_x0020_i_x0020_aktit xmlns="0e656187-b300-4fb0-8bf4-3a50f872073c">3185/1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A122-E17F-4663-9231-C00966B9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47B469-F1EA-4D09-85F6-3CCDD752E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A31B9-7767-489B-951C-0D2E546CCA0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B40132-BB7F-4DCD-8A02-5081C9CC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Meta Sulci kundër Shqipërisë</vt:lpstr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Meta Sulci kundër Shqipërisë</dc:title>
  <dc:creator>Entela Suli</dc:creator>
  <cp:lastModifiedBy>Jonida Zaharia</cp:lastModifiedBy>
  <cp:revision>2</cp:revision>
  <dcterms:created xsi:type="dcterms:W3CDTF">2024-03-11T10:06:00Z</dcterms:created>
  <dcterms:modified xsi:type="dcterms:W3CDTF">2024-03-11T10:06:00Z</dcterms:modified>
</cp:coreProperties>
</file>