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979F7" w14:textId="550C09B8" w:rsidR="00833E72" w:rsidRDefault="00833E72" w:rsidP="00141E47">
      <w:pPr>
        <w:pStyle w:val="DecHTitle"/>
        <w:tabs>
          <w:tab w:val="left" w:pos="7797"/>
        </w:tabs>
        <w:spacing w:after="0"/>
        <w:ind w:firstLine="284"/>
        <w:rPr>
          <w:rFonts w:ascii="Garamond" w:hAnsi="Garamond"/>
          <w:sz w:val="24"/>
        </w:rPr>
      </w:pPr>
      <w:bookmarkStart w:id="0" w:name="_GoBack"/>
      <w:bookmarkEnd w:id="0"/>
      <w:r>
        <w:rPr>
          <w:rFonts w:ascii="Garamond" w:hAnsi="Garamond"/>
          <w:sz w:val="24"/>
        </w:rPr>
        <w:t>GJYKATA EVROPIANE E TË DREJTAVE TË NJERIUT</w:t>
      </w:r>
    </w:p>
    <w:p w14:paraId="21B586E3" w14:textId="77777777" w:rsidR="00B70C96" w:rsidRPr="00A618AA" w:rsidRDefault="00B70C96" w:rsidP="00B70C96">
      <w:pPr>
        <w:pStyle w:val="DecHTitle"/>
        <w:spacing w:after="0"/>
        <w:ind w:firstLine="284"/>
        <w:rPr>
          <w:rFonts w:ascii="Garamond" w:hAnsi="Garamond"/>
          <w:sz w:val="24"/>
        </w:rPr>
      </w:pPr>
      <w:r w:rsidRPr="00A618AA">
        <w:rPr>
          <w:rFonts w:ascii="Garamond" w:hAnsi="Garamond"/>
          <w:sz w:val="24"/>
        </w:rPr>
        <w:t>SEKSIONI I TRETË</w:t>
      </w:r>
    </w:p>
    <w:p w14:paraId="01621C98" w14:textId="77777777" w:rsidR="00B70C96" w:rsidRPr="00A618AA" w:rsidRDefault="00B70C96" w:rsidP="00B70C96">
      <w:pPr>
        <w:pStyle w:val="DecHTitle"/>
        <w:spacing w:after="0"/>
        <w:ind w:firstLine="284"/>
        <w:rPr>
          <w:rFonts w:ascii="Garamond" w:hAnsi="Garamond"/>
          <w:sz w:val="24"/>
        </w:rPr>
      </w:pPr>
    </w:p>
    <w:p w14:paraId="4C04725E" w14:textId="6060AA32" w:rsidR="00B70C96" w:rsidRPr="00A618AA" w:rsidRDefault="00B70C96" w:rsidP="00B70C96">
      <w:pPr>
        <w:pStyle w:val="DecHTitle"/>
        <w:spacing w:after="0"/>
        <w:ind w:firstLine="284"/>
        <w:rPr>
          <w:rFonts w:ascii="Garamond" w:hAnsi="Garamond"/>
          <w:b/>
          <w:sz w:val="24"/>
        </w:rPr>
      </w:pPr>
      <w:r w:rsidRPr="00A618AA">
        <w:rPr>
          <w:rFonts w:ascii="Garamond" w:hAnsi="Garamond"/>
          <w:b/>
          <w:sz w:val="24"/>
        </w:rPr>
        <w:t>VENDIM</w:t>
      </w:r>
    </w:p>
    <w:p w14:paraId="62E4DF94" w14:textId="12A002FA" w:rsidR="00B70C96" w:rsidRDefault="006D6DDA" w:rsidP="00B70C96">
      <w:pPr>
        <w:spacing w:after="0" w:line="240" w:lineRule="auto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  <w:r w:rsidRPr="000673BE">
        <w:rPr>
          <w:rFonts w:ascii="Garamond" w:hAnsi="Garamond"/>
          <w:i/>
          <w:sz w:val="24"/>
          <w:szCs w:val="24"/>
          <w:lang w:val="sq-AL"/>
        </w:rPr>
        <w:t>Kërkesa</w:t>
      </w:r>
      <w:r w:rsidR="00B70C96" w:rsidRPr="000673BE">
        <w:rPr>
          <w:rFonts w:ascii="Garamond" w:hAnsi="Garamond"/>
          <w:i/>
          <w:sz w:val="24"/>
          <w:szCs w:val="24"/>
          <w:lang w:val="sq-AL"/>
        </w:rPr>
        <w:t xml:space="preserve"> nr.</w:t>
      </w:r>
      <w:r w:rsidR="005E124B" w:rsidRPr="000673BE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="00B70C96" w:rsidRPr="000673BE">
        <w:rPr>
          <w:rFonts w:ascii="Garamond" w:hAnsi="Garamond"/>
          <w:i/>
          <w:sz w:val="24"/>
          <w:szCs w:val="24"/>
          <w:lang w:val="sq-AL"/>
        </w:rPr>
        <w:t>47401/15</w:t>
      </w:r>
    </w:p>
    <w:p w14:paraId="07EC32CD" w14:textId="77777777" w:rsidR="00FC2802" w:rsidRPr="000673BE" w:rsidRDefault="00FC2802" w:rsidP="00B70C96">
      <w:pPr>
        <w:spacing w:after="0" w:line="240" w:lineRule="auto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</w:p>
    <w:p w14:paraId="7467361C" w14:textId="7ACAAB1A" w:rsidR="00B70C96" w:rsidRPr="00CE5B1D" w:rsidRDefault="000673BE" w:rsidP="00CE5B1D">
      <w:pPr>
        <w:pStyle w:val="NoSpacing"/>
        <w:ind w:firstLine="284"/>
        <w:jc w:val="center"/>
        <w:rPr>
          <w:rFonts w:ascii="Garamond" w:hAnsi="Garamond"/>
          <w:b/>
        </w:rPr>
      </w:pPr>
      <w:r w:rsidRPr="000673BE">
        <w:rPr>
          <w:rFonts w:ascii="Garamond" w:hAnsi="Garamond"/>
        </w:rPr>
        <w:t>MYSLYM NELA KUNDËR SHQIPËRISË</w:t>
      </w:r>
      <w:r w:rsidR="00B70C96" w:rsidRPr="00A618AA">
        <w:rPr>
          <w:rFonts w:ascii="Garamond" w:hAnsi="Garamond"/>
        </w:rPr>
        <w:br/>
        <w:t>(shih tabelën bashkëlidhur)</w:t>
      </w:r>
    </w:p>
    <w:p w14:paraId="3693CAD5" w14:textId="77777777" w:rsidR="00B70C96" w:rsidRPr="00A618AA" w:rsidRDefault="00B70C96" w:rsidP="00B70C96">
      <w:pPr>
        <w:pStyle w:val="NoSpacing"/>
        <w:ind w:firstLine="284"/>
        <w:jc w:val="both"/>
        <w:rPr>
          <w:rFonts w:ascii="Garamond" w:hAnsi="Garamond"/>
        </w:rPr>
      </w:pPr>
    </w:p>
    <w:p w14:paraId="48024C36" w14:textId="658308F8" w:rsidR="00B70C96" w:rsidRPr="00A618AA" w:rsidRDefault="00B70C96" w:rsidP="00B70C96">
      <w:pPr>
        <w:pStyle w:val="JuPara"/>
        <w:rPr>
          <w:rFonts w:ascii="Garamond" w:hAnsi="Garamond"/>
        </w:rPr>
      </w:pPr>
      <w:r w:rsidRPr="00A618AA">
        <w:rPr>
          <w:rFonts w:ascii="Garamond" w:hAnsi="Garamond"/>
        </w:rPr>
        <w:t xml:space="preserve">Gjykata </w:t>
      </w:r>
      <w:r w:rsidR="002C76C1" w:rsidRPr="00A618AA">
        <w:rPr>
          <w:rFonts w:ascii="Garamond" w:hAnsi="Garamond"/>
        </w:rPr>
        <w:t>Evropiane</w:t>
      </w:r>
      <w:r w:rsidRPr="00A618AA">
        <w:rPr>
          <w:rFonts w:ascii="Garamond" w:hAnsi="Garamond"/>
        </w:rPr>
        <w:t xml:space="preserve"> e të Drejtave të Njeriut </w:t>
      </w:r>
      <w:r w:rsidR="008B172B" w:rsidRPr="00A618AA">
        <w:rPr>
          <w:rFonts w:ascii="Garamond" w:hAnsi="Garamond"/>
        </w:rPr>
        <w:t>(</w:t>
      </w:r>
      <w:r w:rsidR="008C6BE0" w:rsidRPr="00A618AA">
        <w:rPr>
          <w:rFonts w:ascii="Garamond" w:hAnsi="Garamond"/>
        </w:rPr>
        <w:t>seksioni i tretë</w:t>
      </w:r>
      <w:r w:rsidRPr="00A618AA">
        <w:rPr>
          <w:rFonts w:ascii="Garamond" w:hAnsi="Garamond"/>
        </w:rPr>
        <w:t xml:space="preserve">) e mbledhur më 7 tetor 2021, si Komision, i përbërë nga: </w:t>
      </w:r>
    </w:p>
    <w:p w14:paraId="1B32885D" w14:textId="0C66D8BA" w:rsidR="00B70C96" w:rsidRPr="00A618AA" w:rsidRDefault="00B70C96" w:rsidP="00B70C96">
      <w:pPr>
        <w:pStyle w:val="JuJudges"/>
        <w:ind w:firstLine="284"/>
        <w:rPr>
          <w:rFonts w:ascii="Garamond" w:hAnsi="Garamond"/>
          <w:i/>
        </w:rPr>
      </w:pPr>
      <w:r w:rsidRPr="00A618AA">
        <w:rPr>
          <w:rFonts w:ascii="Garamond" w:hAnsi="Garamond"/>
        </w:rPr>
        <w:t>Dmitry Dedov,</w:t>
      </w:r>
      <w:r w:rsidRPr="00A618AA">
        <w:rPr>
          <w:rFonts w:ascii="Garamond" w:hAnsi="Garamond"/>
          <w:i/>
        </w:rPr>
        <w:t xml:space="preserve"> </w:t>
      </w:r>
      <w:r w:rsidR="00356452" w:rsidRPr="00A618AA">
        <w:rPr>
          <w:rFonts w:ascii="Garamond" w:hAnsi="Garamond"/>
          <w:i/>
        </w:rPr>
        <w:t>kryetare</w:t>
      </w:r>
      <w:r w:rsidRPr="00A618AA">
        <w:rPr>
          <w:rFonts w:ascii="Garamond" w:hAnsi="Garamond"/>
          <w:i/>
        </w:rPr>
        <w:t>,</w:t>
      </w:r>
    </w:p>
    <w:p w14:paraId="32A3B61C" w14:textId="77777777" w:rsidR="00523293" w:rsidRPr="00A618AA" w:rsidRDefault="00B70C96" w:rsidP="00B70C96">
      <w:pPr>
        <w:pStyle w:val="JuJudges"/>
        <w:ind w:firstLine="284"/>
        <w:rPr>
          <w:rFonts w:ascii="Garamond" w:hAnsi="Garamond"/>
          <w:i/>
        </w:rPr>
      </w:pPr>
      <w:r w:rsidRPr="00A618AA">
        <w:rPr>
          <w:rFonts w:ascii="Garamond" w:hAnsi="Garamond"/>
        </w:rPr>
        <w:t>Peeter Roosma</w:t>
      </w:r>
    </w:p>
    <w:p w14:paraId="7CA61BF7" w14:textId="7C6955C4" w:rsidR="00B70C96" w:rsidRPr="00A618AA" w:rsidRDefault="00B70C96" w:rsidP="00B70C96">
      <w:pPr>
        <w:pStyle w:val="JuJudges"/>
        <w:ind w:firstLine="284"/>
        <w:rPr>
          <w:rFonts w:ascii="Garamond" w:hAnsi="Garamond"/>
        </w:rPr>
      </w:pPr>
      <w:r w:rsidRPr="00A618AA">
        <w:rPr>
          <w:rFonts w:ascii="Garamond" w:hAnsi="Garamond"/>
        </w:rPr>
        <w:t>Andreas Z</w:t>
      </w:r>
      <w:r w:rsidRPr="00A618AA">
        <w:rPr>
          <w:rFonts w:ascii="Garamond" w:hAnsi="Garamond" w:cstheme="minorHAnsi"/>
        </w:rPr>
        <w:t>ü</w:t>
      </w:r>
      <w:r w:rsidRPr="00A618AA">
        <w:rPr>
          <w:rFonts w:ascii="Garamond" w:hAnsi="Garamond"/>
        </w:rPr>
        <w:t xml:space="preserve">nd, </w:t>
      </w:r>
      <w:r w:rsidRPr="00A618AA">
        <w:rPr>
          <w:rFonts w:ascii="Garamond" w:hAnsi="Garamond"/>
          <w:i/>
        </w:rPr>
        <w:t>gjyqtarë,</w:t>
      </w:r>
      <w:r w:rsidRPr="00A618AA">
        <w:rPr>
          <w:rFonts w:ascii="Garamond" w:hAnsi="Garamond"/>
        </w:rPr>
        <w:br/>
        <w:t xml:space="preserve">dhe Viktoriya Maradudina, </w:t>
      </w:r>
      <w:r w:rsidR="002F37B9" w:rsidRPr="00A618AA">
        <w:rPr>
          <w:rFonts w:ascii="Garamond" w:hAnsi="Garamond"/>
          <w:i/>
        </w:rPr>
        <w:t xml:space="preserve">zëvendësregjistrare </w:t>
      </w:r>
      <w:r w:rsidRPr="00A618AA">
        <w:rPr>
          <w:rFonts w:ascii="Garamond" w:hAnsi="Garamond"/>
          <w:i/>
        </w:rPr>
        <w:t xml:space="preserve">e </w:t>
      </w:r>
      <w:r w:rsidR="008C6BE0" w:rsidRPr="00A618AA">
        <w:rPr>
          <w:rFonts w:ascii="Garamond" w:hAnsi="Garamond"/>
          <w:i/>
        </w:rPr>
        <w:t>përkohshme e seksionit</w:t>
      </w:r>
      <w:r w:rsidRPr="00A618AA">
        <w:rPr>
          <w:rFonts w:ascii="Garamond" w:hAnsi="Garamond"/>
          <w:i/>
        </w:rPr>
        <w:t xml:space="preserve">, </w:t>
      </w:r>
    </w:p>
    <w:p w14:paraId="0B8BDE2D" w14:textId="248A549C" w:rsidR="00B70C96" w:rsidRPr="00A618AA" w:rsidRDefault="00997CBC" w:rsidP="00B70C96">
      <w:pPr>
        <w:pStyle w:val="JuPara"/>
        <w:rPr>
          <w:rFonts w:ascii="Garamond" w:hAnsi="Garamond"/>
        </w:rPr>
      </w:pPr>
      <w:r w:rsidRPr="00A618AA">
        <w:rPr>
          <w:rFonts w:ascii="Garamond" w:hAnsi="Garamond"/>
        </w:rPr>
        <w:t xml:space="preserve">pasi </w:t>
      </w:r>
      <w:r w:rsidR="00B70C96" w:rsidRPr="00A618AA">
        <w:rPr>
          <w:rFonts w:ascii="Garamond" w:hAnsi="Garamond"/>
        </w:rPr>
        <w:t>morën në konsideratë kërkesën e paraqitur më 21 shtator 2015</w:t>
      </w:r>
      <w:r>
        <w:rPr>
          <w:rFonts w:ascii="Garamond" w:hAnsi="Garamond"/>
        </w:rPr>
        <w:t>;</w:t>
      </w:r>
    </w:p>
    <w:p w14:paraId="0FD7192D" w14:textId="7489E7EE" w:rsidR="00B70C96" w:rsidRPr="00A618AA" w:rsidRDefault="00997CBC" w:rsidP="00B70C96">
      <w:pPr>
        <w:pStyle w:val="JuPara"/>
        <w:rPr>
          <w:rFonts w:ascii="Garamond" w:hAnsi="Garamond"/>
        </w:rPr>
      </w:pPr>
      <w:r w:rsidRPr="00A618AA">
        <w:rPr>
          <w:rFonts w:ascii="Garamond" w:hAnsi="Garamond"/>
        </w:rPr>
        <w:t xml:space="preserve">duke </w:t>
      </w:r>
      <w:r w:rsidR="00B70C96" w:rsidRPr="00A618AA">
        <w:rPr>
          <w:rFonts w:ascii="Garamond" w:hAnsi="Garamond"/>
        </w:rPr>
        <w:t>marrë në konsideratë parashtrimin e paraqitur nga Qeveria e paditur</w:t>
      </w:r>
      <w:r w:rsidR="002F37B9">
        <w:rPr>
          <w:rFonts w:ascii="Garamond" w:hAnsi="Garamond"/>
        </w:rPr>
        <w:t>,</w:t>
      </w:r>
      <w:r w:rsidR="00B70C96" w:rsidRPr="00A618AA">
        <w:rPr>
          <w:rFonts w:ascii="Garamond" w:hAnsi="Garamond"/>
        </w:rPr>
        <w:t xml:space="preserve"> e cila i kërkon Gjykatës të përjashtojë kërkesën nga lista e çështjeve</w:t>
      </w:r>
      <w:r>
        <w:rPr>
          <w:rFonts w:ascii="Garamond" w:hAnsi="Garamond"/>
        </w:rPr>
        <w:t>,</w:t>
      </w:r>
    </w:p>
    <w:p w14:paraId="49ED88FF" w14:textId="232A7AB8" w:rsidR="00B70C96" w:rsidRPr="00A618AA" w:rsidRDefault="00997CBC" w:rsidP="00B70C96">
      <w:pPr>
        <w:pStyle w:val="JuPara"/>
        <w:rPr>
          <w:rFonts w:ascii="Garamond" w:hAnsi="Garamond"/>
        </w:rPr>
      </w:pPr>
      <w:r w:rsidRPr="00A618AA">
        <w:rPr>
          <w:rFonts w:ascii="Garamond" w:hAnsi="Garamond"/>
        </w:rPr>
        <w:t xml:space="preserve">pasi </w:t>
      </w:r>
      <w:r w:rsidR="00B70C96" w:rsidRPr="00A618AA">
        <w:rPr>
          <w:rFonts w:ascii="Garamond" w:hAnsi="Garamond"/>
        </w:rPr>
        <w:t xml:space="preserve">diskutoi, vendos si më poshtë: </w:t>
      </w:r>
    </w:p>
    <w:p w14:paraId="72442E5E" w14:textId="77777777" w:rsidR="00B70C96" w:rsidRPr="00A618AA" w:rsidRDefault="00B70C96" w:rsidP="00B70C96">
      <w:pPr>
        <w:pStyle w:val="JuPara"/>
        <w:rPr>
          <w:rFonts w:ascii="Garamond" w:hAnsi="Garamond"/>
        </w:rPr>
      </w:pPr>
      <w:r w:rsidRPr="00A618AA">
        <w:rPr>
          <w:rFonts w:ascii="Garamond" w:hAnsi="Garamond"/>
        </w:rPr>
        <w:t xml:space="preserve">FAKTET DHE PROCEDURA </w:t>
      </w:r>
    </w:p>
    <w:p w14:paraId="5896ABBC" w14:textId="77777777" w:rsidR="00B70C96" w:rsidRPr="00A618AA" w:rsidRDefault="00B70C96" w:rsidP="00B70C96">
      <w:pPr>
        <w:pStyle w:val="JuPara"/>
        <w:rPr>
          <w:rFonts w:ascii="Garamond" w:hAnsi="Garamond"/>
        </w:rPr>
      </w:pPr>
      <w:r w:rsidRPr="00A618AA">
        <w:rPr>
          <w:rFonts w:ascii="Garamond" w:hAnsi="Garamond"/>
        </w:rPr>
        <w:t>Detajet e kërkuesit paraqiten në tabelën bashkëngjitur.</w:t>
      </w:r>
    </w:p>
    <w:p w14:paraId="27472E81" w14:textId="1291AA57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/>
        </w:rPr>
        <w:t xml:space="preserve">Ankesat e kërkuesit sipas </w:t>
      </w:r>
      <w:r w:rsidR="00F26B1A" w:rsidRPr="00A618AA">
        <w:rPr>
          <w:rFonts w:ascii="Garamond" w:hAnsi="Garamond"/>
        </w:rPr>
        <w:t xml:space="preserve">nenit </w:t>
      </w:r>
      <w:r w:rsidR="00F26B1A">
        <w:rPr>
          <w:rFonts w:ascii="Garamond" w:hAnsi="Garamond"/>
        </w:rPr>
        <w:t>6</w:t>
      </w:r>
      <w:r w:rsidR="00F26B1A">
        <w:rPr>
          <w:rFonts w:ascii="Garamond" w:hAnsi="Garamond" w:cstheme="minorHAnsi"/>
        </w:rPr>
        <w:t>§</w:t>
      </w:r>
      <w:r w:rsidRPr="00A618AA">
        <w:rPr>
          <w:rFonts w:ascii="Garamond" w:hAnsi="Garamond" w:cstheme="minorHAnsi"/>
        </w:rPr>
        <w:t>1 të Konventës</w:t>
      </w:r>
      <w:r w:rsidR="00F26B1A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në lidhje me kohëzgjatjen e tepërt të procedimeve civile të pushuara dhe mungesa e një mjeti efikas të brendshëm në këtë aspekt, iu komunikuan Qeverisë së Shqipërisë (“Qeveria”). </w:t>
      </w:r>
    </w:p>
    <w:p w14:paraId="70CFD138" w14:textId="77777777" w:rsidR="00B70C96" w:rsidRPr="00A618AA" w:rsidRDefault="00B70C96" w:rsidP="00B70C96">
      <w:pPr>
        <w:pStyle w:val="JuPara"/>
        <w:rPr>
          <w:rFonts w:ascii="Garamond" w:hAnsi="Garamond" w:cstheme="minorHAnsi"/>
        </w:rPr>
      </w:pPr>
    </w:p>
    <w:p w14:paraId="6F9A40AF" w14:textId="77777777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 xml:space="preserve">LIGJI </w:t>
      </w:r>
    </w:p>
    <w:p w14:paraId="0BC99E37" w14:textId="77777777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 xml:space="preserve">Pas përpjekjeve të pasuksesshme për të arritur një zgjidhje miqësore, Qeveria informoi Gjykatën se propozonte të bënte një deklaratë të njëanshme për zgjidhjen e çështjeve të ngritura nga kërkesa. </w:t>
      </w:r>
    </w:p>
    <w:p w14:paraId="50C7695D" w14:textId="5EA7463A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>Në deklaratë, Qeveria pranoi kohëzgjatjen e tepruar të procedimeve civile të pushuara dhe mungesën e një mjeti efikas të brendshëm, në lidhje me këtë aspekt. Qeveria parashtroi se në nëntor 2017, kishte hyrë në fuqi një mjet parandalues dhe efikas</w:t>
      </w:r>
      <w:r w:rsidR="000E5764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në lidhje me kohëzgjatjen e tepruar të procedimeve. Qeveria ofronte t’i paguante kërkuesit shumën e detajuar në tabelën bashkëngjitur, shumë e cila do të paguhej brenda tre muajve nga data e njoftimit të vendimit të Gjykatës. Në rastin e mospagimit të asaj shume brenda periudhës tremujore të sipërpërmendur, Qeveria ndërmerrte të paguante interesin e thjeshtë, që nga përfundimi i asaj periudhe deri në zgjidhje, në normën  e barabartë me normën margjinale të huadhënies </w:t>
      </w:r>
      <w:r w:rsidR="00160EB6">
        <w:rPr>
          <w:rFonts w:ascii="Garamond" w:hAnsi="Garamond" w:cstheme="minorHAnsi"/>
        </w:rPr>
        <w:t>s</w:t>
      </w:r>
      <w:r w:rsidRPr="00A618AA">
        <w:rPr>
          <w:rFonts w:ascii="Garamond" w:hAnsi="Garamond" w:cstheme="minorHAnsi"/>
        </w:rPr>
        <w:t>ë Bankës Qendrore E</w:t>
      </w:r>
      <w:r w:rsidR="00CA3BDD" w:rsidRPr="00A618AA">
        <w:rPr>
          <w:rFonts w:ascii="Garamond" w:hAnsi="Garamond" w:cstheme="minorHAnsi"/>
        </w:rPr>
        <w:t>v</w:t>
      </w:r>
      <w:r w:rsidRPr="00A618AA">
        <w:rPr>
          <w:rFonts w:ascii="Garamond" w:hAnsi="Garamond" w:cstheme="minorHAnsi"/>
        </w:rPr>
        <w:t>ropiane gjatë periudhës së mospagimit plus tre pikë përqindje</w:t>
      </w:r>
      <w:r w:rsidR="00524422">
        <w:rPr>
          <w:rFonts w:ascii="Garamond" w:hAnsi="Garamond" w:cstheme="minorHAnsi"/>
        </w:rPr>
        <w:t>je</w:t>
      </w:r>
      <w:r w:rsidRPr="00A618AA">
        <w:rPr>
          <w:rFonts w:ascii="Garamond" w:hAnsi="Garamond" w:cstheme="minorHAnsi"/>
        </w:rPr>
        <w:t>, për sa më sipër, Qeveria ftoi Gjykatën ta përjashtonte kërkesën nga lista e çështjeve në mbështetje</w:t>
      </w:r>
      <w:r w:rsidR="00524422">
        <w:rPr>
          <w:rFonts w:ascii="Garamond" w:hAnsi="Garamond" w:cstheme="minorHAnsi"/>
        </w:rPr>
        <w:t xml:space="preserve"> të nenit 37§1</w:t>
      </w:r>
      <w:r w:rsidRPr="00A618AA">
        <w:rPr>
          <w:rFonts w:ascii="Garamond" w:hAnsi="Garamond" w:cstheme="minorHAnsi"/>
        </w:rPr>
        <w:t xml:space="preserve">(c) të Konventës. </w:t>
      </w:r>
    </w:p>
    <w:p w14:paraId="0D21F645" w14:textId="77777777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 xml:space="preserve">Kërkuesi nuk pranoi kushtet e deklaratës të njëanshme të Qeverisë, duke u ankuar se shuma e propozuar ishte shumë e vogël. </w:t>
      </w:r>
    </w:p>
    <w:p w14:paraId="6AF1749A" w14:textId="068F8FD0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 xml:space="preserve">Gjykata parashtron se </w:t>
      </w:r>
      <w:r w:rsidR="00D21525" w:rsidRPr="00A618AA">
        <w:rPr>
          <w:rFonts w:ascii="Garamond" w:hAnsi="Garamond" w:cstheme="minorHAnsi"/>
        </w:rPr>
        <w:t xml:space="preserve">neni </w:t>
      </w:r>
      <w:r w:rsidRPr="00A618AA">
        <w:rPr>
          <w:rFonts w:ascii="Garamond" w:hAnsi="Garamond" w:cstheme="minorHAnsi"/>
        </w:rPr>
        <w:t>37§1(c) i jep mundësinë ta nxjerrë çështjen nga lista e saj</w:t>
      </w:r>
      <w:r w:rsidR="00F624B3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nëse “... për ndonjë arsye të parashikuar nga Gjykata, nuk justifikohet të vijohet shqyrtimi i kërkesës”. Për këtë arsye, ajo mund t’i përjashtojë kërkesat sipas </w:t>
      </w:r>
      <w:r w:rsidR="00F624B3" w:rsidRPr="00A618AA">
        <w:rPr>
          <w:rFonts w:ascii="Garamond" w:hAnsi="Garamond" w:cstheme="minorHAnsi"/>
        </w:rPr>
        <w:t xml:space="preserve">nenit </w:t>
      </w:r>
      <w:r w:rsidR="00F624B3">
        <w:rPr>
          <w:rFonts w:ascii="Garamond" w:hAnsi="Garamond" w:cstheme="minorHAnsi"/>
        </w:rPr>
        <w:t>§1</w:t>
      </w:r>
      <w:r w:rsidRPr="00A618AA">
        <w:rPr>
          <w:rFonts w:ascii="Garamond" w:hAnsi="Garamond" w:cstheme="minorHAnsi"/>
        </w:rPr>
        <w:t>(c)</w:t>
      </w:r>
      <w:r w:rsidR="00F624B3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në mbështetje të një deklarate të njëanshme të Qeverisë së paditur, edhe nëse kërkuesi dëshiron të vijojë shqyrtimi i çështjes (shih, veçanërisht</w:t>
      </w:r>
      <w:r w:rsidR="00F624B3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vendimin </w:t>
      </w:r>
      <w:r w:rsidR="00F624B3">
        <w:rPr>
          <w:rFonts w:ascii="Garamond" w:hAnsi="Garamond" w:cstheme="minorHAnsi"/>
          <w:i/>
        </w:rPr>
        <w:t>Tahsim Acar kundër Turqisë</w:t>
      </w:r>
      <w:r w:rsidRPr="00A618AA">
        <w:rPr>
          <w:rFonts w:ascii="Garamond" w:hAnsi="Garamond" w:cstheme="minorHAnsi"/>
          <w:i/>
        </w:rPr>
        <w:t xml:space="preserve"> </w:t>
      </w:r>
      <w:r w:rsidRPr="00A618AA">
        <w:rPr>
          <w:rFonts w:ascii="Garamond" w:hAnsi="Garamond" w:cstheme="minorHAnsi"/>
        </w:rPr>
        <w:t>(kundërshtimet par</w:t>
      </w:r>
      <w:r w:rsidR="0001009F">
        <w:rPr>
          <w:rFonts w:ascii="Garamond" w:hAnsi="Garamond" w:cstheme="minorHAnsi"/>
        </w:rPr>
        <w:t>aprake) [DHM], nr. 26307/95, §§</w:t>
      </w:r>
      <w:r w:rsidRPr="00A618AA">
        <w:rPr>
          <w:rFonts w:ascii="Garamond" w:hAnsi="Garamond" w:cstheme="minorHAnsi"/>
        </w:rPr>
        <w:t>75</w:t>
      </w:r>
      <w:r w:rsidR="0001009F">
        <w:rPr>
          <w:rFonts w:ascii="Garamond" w:hAnsi="Garamond" w:cstheme="minorHAnsi"/>
        </w:rPr>
        <w:t>–</w:t>
      </w:r>
      <w:r w:rsidRPr="00A618AA">
        <w:rPr>
          <w:rFonts w:ascii="Garamond" w:hAnsi="Garamond" w:cstheme="minorHAnsi"/>
        </w:rPr>
        <w:t>7</w:t>
      </w:r>
      <w:r w:rsidR="00E7059E">
        <w:rPr>
          <w:rFonts w:ascii="Garamond" w:hAnsi="Garamond" w:cstheme="minorHAnsi"/>
        </w:rPr>
        <w:t>7, GJEDNJ 2003-VI</w:t>
      </w:r>
      <w:r w:rsidRPr="00A618AA">
        <w:rPr>
          <w:rFonts w:ascii="Garamond" w:hAnsi="Garamond" w:cstheme="minorHAnsi"/>
        </w:rPr>
        <w:t>. Gjithashtu, Gjykata ka një praktikë gjyqësore të mirëpërcaktuar dhe të qartë</w:t>
      </w:r>
      <w:r w:rsidR="00E7059E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në lidhje me kohëzgjatjen e tepruar të procedimev</w:t>
      </w:r>
      <w:r w:rsidR="00E7059E">
        <w:rPr>
          <w:rFonts w:ascii="Garamond" w:hAnsi="Garamond" w:cstheme="minorHAnsi"/>
        </w:rPr>
        <w:t>e civile (shih, midis të tjerash,</w:t>
      </w:r>
      <w:r w:rsidRPr="00A618AA">
        <w:rPr>
          <w:rFonts w:ascii="Garamond" w:hAnsi="Garamond" w:cstheme="minorHAnsi"/>
        </w:rPr>
        <w:t xml:space="preserve"> </w:t>
      </w:r>
      <w:r w:rsidRPr="00A618AA">
        <w:rPr>
          <w:rFonts w:ascii="Garamond" w:hAnsi="Garamond" w:cstheme="minorHAnsi"/>
          <w:i/>
        </w:rPr>
        <w:t>Scordino kundër Italisë (nr.</w:t>
      </w:r>
      <w:r w:rsidR="00E7059E">
        <w:rPr>
          <w:rFonts w:ascii="Garamond" w:hAnsi="Garamond" w:cstheme="minorHAnsi"/>
          <w:i/>
        </w:rPr>
        <w:t xml:space="preserve"> </w:t>
      </w:r>
      <w:r w:rsidRPr="00A618AA">
        <w:rPr>
          <w:rFonts w:ascii="Garamond" w:hAnsi="Garamond" w:cstheme="minorHAnsi"/>
          <w:i/>
        </w:rPr>
        <w:lastRenderedPageBreak/>
        <w:t xml:space="preserve">1) </w:t>
      </w:r>
      <w:r w:rsidR="00E7059E">
        <w:rPr>
          <w:rFonts w:ascii="Garamond" w:hAnsi="Garamond" w:cstheme="minorHAnsi"/>
        </w:rPr>
        <w:t>[DHM], nr. 36813/97, §</w:t>
      </w:r>
      <w:r w:rsidRPr="00A618AA">
        <w:rPr>
          <w:rFonts w:ascii="Garamond" w:hAnsi="Garamond" w:cstheme="minorHAnsi"/>
        </w:rPr>
        <w:t>134</w:t>
      </w:r>
      <w:r w:rsidR="00E7059E">
        <w:rPr>
          <w:rFonts w:ascii="Garamond" w:hAnsi="Garamond" w:cstheme="minorHAnsi"/>
        </w:rPr>
        <w:t>–</w:t>
      </w:r>
      <w:r w:rsidRPr="00A618AA">
        <w:rPr>
          <w:rFonts w:ascii="Garamond" w:hAnsi="Garamond" w:cstheme="minorHAnsi"/>
        </w:rPr>
        <w:t xml:space="preserve">227, GJEDNJ 2006-V, dhe </w:t>
      </w:r>
      <w:r w:rsidRPr="00A618AA">
        <w:rPr>
          <w:rFonts w:ascii="Garamond" w:hAnsi="Garamond" w:cstheme="minorHAnsi"/>
          <w:i/>
        </w:rPr>
        <w:t>Luli dhe të Tjerët kundër Shqipërisë</w:t>
      </w:r>
      <w:r w:rsidR="00E7059E">
        <w:rPr>
          <w:rFonts w:ascii="Garamond" w:hAnsi="Garamond" w:cstheme="minorHAnsi"/>
        </w:rPr>
        <w:t xml:space="preserve"> nr. 64480/09 dhe 5 të tjerë, §</w:t>
      </w:r>
      <w:r w:rsidRPr="00A618AA">
        <w:rPr>
          <w:rFonts w:ascii="Garamond" w:hAnsi="Garamond" w:cstheme="minorHAnsi"/>
        </w:rPr>
        <w:t>88</w:t>
      </w:r>
      <w:r w:rsidR="00E7059E">
        <w:rPr>
          <w:rFonts w:ascii="Garamond" w:hAnsi="Garamond" w:cstheme="minorHAnsi"/>
        </w:rPr>
        <w:t>–</w:t>
      </w:r>
      <w:r w:rsidRPr="00A618AA">
        <w:rPr>
          <w:rFonts w:ascii="Garamond" w:hAnsi="Garamond" w:cstheme="minorHAnsi"/>
        </w:rPr>
        <w:t>92, 1 prill 2014).</w:t>
      </w:r>
    </w:p>
    <w:p w14:paraId="4C133959" w14:textId="0A89654C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>Duke pasur në konsideratë parashtrimet në deklaratën e Qeverisë</w:t>
      </w:r>
      <w:r w:rsidR="00E7059E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si edhe shumën e kompensimit të propozuar</w:t>
      </w:r>
      <w:r w:rsidR="00B1009A">
        <w:rPr>
          <w:rFonts w:ascii="Garamond" w:hAnsi="Garamond" w:cstheme="minorHAnsi"/>
        </w:rPr>
        <w:t xml:space="preserve"> –</w:t>
      </w:r>
      <w:r w:rsidRPr="00A618AA">
        <w:rPr>
          <w:rFonts w:ascii="Garamond" w:hAnsi="Garamond" w:cstheme="minorHAnsi"/>
        </w:rPr>
        <w:t xml:space="preserve"> i cili është në përputhje me shumat e dhën</w:t>
      </w:r>
      <w:r w:rsidR="00E7059E">
        <w:rPr>
          <w:rFonts w:ascii="Garamond" w:hAnsi="Garamond" w:cstheme="minorHAnsi"/>
        </w:rPr>
        <w:t>a</w:t>
      </w:r>
      <w:r w:rsidRPr="00A618AA">
        <w:rPr>
          <w:rFonts w:ascii="Garamond" w:hAnsi="Garamond" w:cstheme="minorHAnsi"/>
        </w:rPr>
        <w:t xml:space="preserve"> në çështje të ngjashme</w:t>
      </w:r>
      <w:r w:rsidR="00B1009A">
        <w:rPr>
          <w:rFonts w:ascii="Garamond" w:hAnsi="Garamond" w:cstheme="minorHAnsi"/>
        </w:rPr>
        <w:t xml:space="preserve"> </w:t>
      </w:r>
      <w:r w:rsidRPr="00A618AA">
        <w:rPr>
          <w:rFonts w:ascii="Garamond" w:hAnsi="Garamond" w:cstheme="minorHAnsi"/>
        </w:rPr>
        <w:t>– Gjykata gjykon se nuk është e justifikuar që të vijojë më tej me shqyrtimin e kërkesës (</w:t>
      </w:r>
      <w:r w:rsidR="00B1009A" w:rsidRPr="00A618AA">
        <w:rPr>
          <w:rFonts w:ascii="Garamond" w:hAnsi="Garamond" w:cstheme="minorHAnsi"/>
        </w:rPr>
        <w:t xml:space="preserve">neni </w:t>
      </w:r>
      <w:r w:rsidRPr="00A618AA">
        <w:rPr>
          <w:rFonts w:ascii="Garamond" w:hAnsi="Garamond" w:cstheme="minorHAnsi"/>
        </w:rPr>
        <w:t>37</w:t>
      </w:r>
      <w:r w:rsidR="00B1009A">
        <w:rPr>
          <w:rFonts w:ascii="Garamond" w:hAnsi="Garamond" w:cstheme="minorHAnsi"/>
        </w:rPr>
        <w:t>§</w:t>
      </w:r>
      <w:r w:rsidRPr="00A618AA">
        <w:rPr>
          <w:rFonts w:ascii="Garamond" w:hAnsi="Garamond" w:cstheme="minorHAnsi"/>
        </w:rPr>
        <w:t>1(c)). Për më tepër, Gjykata merr në konsideratë mjetin e ri në legjislacionin shqiptar</w:t>
      </w:r>
      <w:r w:rsidR="00B1009A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në lidhje me kohëzgjatjen e paarsyeshme të procedimeve. Kështu, ajo nënvizon se respektimi i të drejtave të njeriut</w:t>
      </w:r>
      <w:r w:rsidR="00B1009A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sipas përkufizimit ë Konventës dhe të Protokolleve në të, nuk parashikon vijimin me shqyrtimin e kërkesës (</w:t>
      </w:r>
      <w:r w:rsidR="00B1009A" w:rsidRPr="00A618AA">
        <w:rPr>
          <w:rFonts w:ascii="Garamond" w:hAnsi="Garamond" w:cstheme="minorHAnsi"/>
        </w:rPr>
        <w:t xml:space="preserve">neni </w:t>
      </w:r>
      <w:r w:rsidRPr="00A618AA">
        <w:rPr>
          <w:rFonts w:ascii="Garamond" w:hAnsi="Garamond" w:cstheme="minorHAnsi"/>
        </w:rPr>
        <w:t xml:space="preserve">37§1 </w:t>
      </w:r>
      <w:r w:rsidRPr="00A618AA">
        <w:rPr>
          <w:rFonts w:ascii="Garamond" w:hAnsi="Garamond" w:cstheme="minorHAnsi"/>
          <w:i/>
        </w:rPr>
        <w:t>in fine</w:t>
      </w:r>
      <w:r w:rsidRPr="00A618AA">
        <w:rPr>
          <w:rFonts w:ascii="Garamond" w:hAnsi="Garamond" w:cstheme="minorHAnsi"/>
        </w:rPr>
        <w:t xml:space="preserve">). </w:t>
      </w:r>
    </w:p>
    <w:p w14:paraId="188BD97C" w14:textId="47D27D31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>Së fundmi, Gjykata thekson</w:t>
      </w:r>
      <w:r w:rsidR="00662365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se, nëse Qeveria nuk respekton kushtet në deklaratën e tyre të njëanshme, kërkesa mund të rikthehet në listë</w:t>
      </w:r>
      <w:r w:rsidR="00662365">
        <w:rPr>
          <w:rFonts w:ascii="Garamond" w:hAnsi="Garamond" w:cstheme="minorHAnsi"/>
        </w:rPr>
        <w:t>,</w:t>
      </w:r>
      <w:r w:rsidRPr="00A618AA">
        <w:rPr>
          <w:rFonts w:ascii="Garamond" w:hAnsi="Garamond" w:cstheme="minorHAnsi"/>
        </w:rPr>
        <w:t xml:space="preserve"> sipas </w:t>
      </w:r>
      <w:r w:rsidR="00662365" w:rsidRPr="00A618AA">
        <w:rPr>
          <w:rFonts w:ascii="Garamond" w:hAnsi="Garamond" w:cstheme="minorHAnsi"/>
        </w:rPr>
        <w:t xml:space="preserve">nenit </w:t>
      </w:r>
      <w:r w:rsidRPr="00A618AA">
        <w:rPr>
          <w:rFonts w:ascii="Garamond" w:hAnsi="Garamond" w:cstheme="minorHAnsi"/>
        </w:rPr>
        <w:t xml:space="preserve">37§2 të Konventës </w:t>
      </w:r>
      <w:r w:rsidR="00662365">
        <w:rPr>
          <w:rFonts w:ascii="Garamond" w:hAnsi="Garamond" w:cstheme="minorHAnsi"/>
        </w:rPr>
        <w:t>(shih</w:t>
      </w:r>
      <w:r w:rsidRPr="00A618AA">
        <w:rPr>
          <w:rFonts w:ascii="Garamond" w:hAnsi="Garamond" w:cstheme="minorHAnsi"/>
        </w:rPr>
        <w:t xml:space="preserve"> </w:t>
      </w:r>
      <w:r w:rsidRPr="00A618AA">
        <w:rPr>
          <w:rFonts w:ascii="Garamond" w:hAnsi="Garamond" w:cstheme="minorHAnsi"/>
          <w:i/>
        </w:rPr>
        <w:t>Josipović kundër Serbisë</w:t>
      </w:r>
      <w:r w:rsidRPr="00A618AA">
        <w:rPr>
          <w:rFonts w:ascii="Garamond" w:hAnsi="Garamond" w:cstheme="minorHAnsi"/>
        </w:rPr>
        <w:t xml:space="preserve"> (vend.), nr. 18369/07, 4 mars 2008. </w:t>
      </w:r>
    </w:p>
    <w:p w14:paraId="48232ED5" w14:textId="77777777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 xml:space="preserve">Për sa më sipër, është me vend që çështja të përjashtohet nga lista. </w:t>
      </w:r>
    </w:p>
    <w:p w14:paraId="0CB635D5" w14:textId="77777777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>Për këto arsye, Gjykata, në mënyrë anonime:</w:t>
      </w:r>
    </w:p>
    <w:p w14:paraId="24C2A956" w14:textId="77777777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  <w:i/>
        </w:rPr>
        <w:t xml:space="preserve">Mban në konsideratë </w:t>
      </w:r>
      <w:r w:rsidRPr="00A618AA">
        <w:rPr>
          <w:rFonts w:ascii="Garamond" w:hAnsi="Garamond" w:cstheme="minorHAnsi"/>
        </w:rPr>
        <w:t xml:space="preserve">kushtet e deklaratës së Qeverisë së Paditur dhe organizimet për garantimin e përputhshmërisë me masat e marra si më sipër. </w:t>
      </w:r>
    </w:p>
    <w:p w14:paraId="6D952E02" w14:textId="60D464F1" w:rsidR="00B70C96" w:rsidRPr="00A618AA" w:rsidRDefault="00B70C96" w:rsidP="00B70C96">
      <w:pPr>
        <w:pStyle w:val="JuPara"/>
        <w:rPr>
          <w:rFonts w:ascii="Garamond" w:hAnsi="Garamond" w:cstheme="minorHAnsi"/>
        </w:rPr>
      </w:pPr>
      <w:r w:rsidRPr="00A618AA">
        <w:rPr>
          <w:rFonts w:ascii="Garamond" w:hAnsi="Garamond" w:cstheme="minorHAnsi"/>
          <w:i/>
        </w:rPr>
        <w:t xml:space="preserve">Vendos </w:t>
      </w:r>
      <w:r w:rsidRPr="00A618AA">
        <w:rPr>
          <w:rFonts w:ascii="Garamond" w:hAnsi="Garamond" w:cstheme="minorHAnsi"/>
        </w:rPr>
        <w:t xml:space="preserve">ta përjashtojë kërkesën nga lista e çështjeve në mbështetje të </w:t>
      </w:r>
      <w:r w:rsidR="00DC6673" w:rsidRPr="00A618AA">
        <w:rPr>
          <w:rFonts w:ascii="Garamond" w:hAnsi="Garamond" w:cstheme="minorHAnsi"/>
        </w:rPr>
        <w:t xml:space="preserve">nenit </w:t>
      </w:r>
      <w:r w:rsidR="00DC6673">
        <w:rPr>
          <w:rFonts w:ascii="Garamond" w:hAnsi="Garamond" w:cstheme="minorHAnsi"/>
        </w:rPr>
        <w:t>37§1</w:t>
      </w:r>
      <w:r w:rsidRPr="00A618AA">
        <w:rPr>
          <w:rFonts w:ascii="Garamond" w:hAnsi="Garamond" w:cstheme="minorHAnsi"/>
        </w:rPr>
        <w:t xml:space="preserve">(c) të Konventës. </w:t>
      </w:r>
    </w:p>
    <w:p w14:paraId="6672C112" w14:textId="77777777" w:rsidR="00B70C96" w:rsidRPr="00A618AA" w:rsidRDefault="00B70C96" w:rsidP="00B70C96">
      <w:pPr>
        <w:pStyle w:val="JuPara"/>
        <w:rPr>
          <w:rFonts w:ascii="Garamond" w:hAnsi="Garamond"/>
        </w:rPr>
      </w:pPr>
      <w:r w:rsidRPr="00A618AA">
        <w:rPr>
          <w:rFonts w:ascii="Garamond" w:hAnsi="Garamond"/>
        </w:rPr>
        <w:t xml:space="preserve">Hartuar në anglisht dhe njoftuar me shkrim, më 28 tetor 2021. </w:t>
      </w:r>
    </w:p>
    <w:p w14:paraId="5B65B0CB" w14:textId="77777777" w:rsidR="00B70C96" w:rsidRPr="00A618AA" w:rsidRDefault="00B70C96" w:rsidP="00B70C96">
      <w:pPr>
        <w:pStyle w:val="JuPara"/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040"/>
      </w:tblGrid>
      <w:tr w:rsidR="00B70C96" w:rsidRPr="00A618AA" w14:paraId="119931E9" w14:textId="77777777" w:rsidTr="000529F2">
        <w:tc>
          <w:tcPr>
            <w:tcW w:w="4428" w:type="dxa"/>
          </w:tcPr>
          <w:p w14:paraId="68514283" w14:textId="74129183" w:rsidR="00B70C96" w:rsidRPr="009D0D26" w:rsidRDefault="00B70C96" w:rsidP="00B70C96">
            <w:pPr>
              <w:pStyle w:val="JuPara"/>
              <w:ind w:firstLine="0"/>
              <w:jc w:val="center"/>
              <w:rPr>
                <w:rFonts w:ascii="Garamond" w:hAnsi="Garamond"/>
                <w:b/>
              </w:rPr>
            </w:pPr>
            <w:r w:rsidRPr="009D0D26">
              <w:rPr>
                <w:rFonts w:ascii="Garamond" w:hAnsi="Garamond"/>
                <w:b/>
              </w:rPr>
              <w:t>Viktoriya Maradudina</w:t>
            </w:r>
          </w:p>
          <w:p w14:paraId="3C8EFE48" w14:textId="6BBB7F01" w:rsidR="00B70C96" w:rsidRPr="00A618AA" w:rsidRDefault="009D0D26" w:rsidP="00B70C96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A618AA">
              <w:rPr>
                <w:rFonts w:ascii="Garamond" w:hAnsi="Garamond"/>
              </w:rPr>
              <w:t>ZËVEN</w:t>
            </w:r>
            <w:r>
              <w:rPr>
                <w:rFonts w:ascii="Garamond" w:hAnsi="Garamond"/>
              </w:rPr>
              <w:t>DËS</w:t>
            </w:r>
            <w:r w:rsidRPr="00A618AA">
              <w:rPr>
                <w:rFonts w:ascii="Garamond" w:hAnsi="Garamond"/>
              </w:rPr>
              <w:t>REGJISTRARE E PËRKOHSHME</w:t>
            </w:r>
          </w:p>
        </w:tc>
        <w:tc>
          <w:tcPr>
            <w:tcW w:w="5040" w:type="dxa"/>
          </w:tcPr>
          <w:p w14:paraId="72CD6E4D" w14:textId="07654787" w:rsidR="00B70C96" w:rsidRPr="009D0D26" w:rsidRDefault="00B70C96" w:rsidP="00B70C96">
            <w:pPr>
              <w:pStyle w:val="JuPara"/>
              <w:ind w:firstLine="0"/>
              <w:jc w:val="center"/>
              <w:rPr>
                <w:rFonts w:ascii="Garamond" w:hAnsi="Garamond"/>
                <w:b/>
              </w:rPr>
            </w:pPr>
            <w:r w:rsidRPr="009D0D26">
              <w:rPr>
                <w:rFonts w:ascii="Garamond" w:hAnsi="Garamond"/>
                <w:b/>
              </w:rPr>
              <w:t>Dmitry Dedov</w:t>
            </w:r>
          </w:p>
          <w:p w14:paraId="54BDD4CA" w14:textId="6E6DB532" w:rsidR="00B70C96" w:rsidRPr="00A618AA" w:rsidRDefault="009D0D26" w:rsidP="00B70C96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A618AA">
              <w:rPr>
                <w:rFonts w:ascii="Garamond" w:hAnsi="Garamond"/>
              </w:rPr>
              <w:t>KRYETAR</w:t>
            </w:r>
          </w:p>
        </w:tc>
      </w:tr>
    </w:tbl>
    <w:p w14:paraId="6356DFB1" w14:textId="77777777" w:rsidR="00B70C96" w:rsidRPr="00A618AA" w:rsidRDefault="00B70C96" w:rsidP="00B70C96">
      <w:pPr>
        <w:pStyle w:val="JuPara"/>
        <w:rPr>
          <w:rFonts w:ascii="Garamond" w:hAnsi="Garamond"/>
        </w:rPr>
      </w:pPr>
    </w:p>
    <w:p w14:paraId="59EE5CD1" w14:textId="77777777" w:rsidR="00334DAB" w:rsidRDefault="00334DAB" w:rsidP="00B70C96">
      <w:pPr>
        <w:pStyle w:val="JuPara"/>
        <w:jc w:val="center"/>
        <w:rPr>
          <w:rFonts w:ascii="Garamond" w:hAnsi="Garamond"/>
        </w:rPr>
      </w:pPr>
    </w:p>
    <w:p w14:paraId="4EDB4704" w14:textId="4A77BB81" w:rsidR="00B70C96" w:rsidRPr="00A618AA" w:rsidRDefault="00FC1BF3" w:rsidP="00B70C96">
      <w:pPr>
        <w:pStyle w:val="JuPara"/>
        <w:jc w:val="center"/>
        <w:rPr>
          <w:rFonts w:ascii="Garamond" w:hAnsi="Garamond"/>
        </w:rPr>
      </w:pPr>
      <w:r w:rsidRPr="00A618AA">
        <w:rPr>
          <w:rFonts w:ascii="Garamond" w:hAnsi="Garamond"/>
        </w:rPr>
        <w:t xml:space="preserve">SHTOJCË </w:t>
      </w:r>
    </w:p>
    <w:p w14:paraId="36578143" w14:textId="60265512" w:rsidR="00B70C96" w:rsidRPr="00A618AA" w:rsidRDefault="00FC1BF3" w:rsidP="00B70C96">
      <w:pPr>
        <w:pStyle w:val="JuPara"/>
        <w:jc w:val="center"/>
        <w:rPr>
          <w:rFonts w:ascii="Garamond" w:hAnsi="Garamond" w:cstheme="minorHAnsi"/>
        </w:rPr>
      </w:pPr>
      <w:r w:rsidRPr="00A618AA">
        <w:rPr>
          <w:rFonts w:ascii="Garamond" w:hAnsi="Garamond"/>
        </w:rPr>
        <w:t>KËRKESË E CILA PARASHTRON ANKESA SIPAS NENIT 6</w:t>
      </w:r>
      <w:r w:rsidR="009401A4">
        <w:rPr>
          <w:rFonts w:ascii="Garamond" w:hAnsi="Garamond" w:cstheme="minorHAnsi"/>
        </w:rPr>
        <w:t>§</w:t>
      </w:r>
      <w:r w:rsidRPr="00A618AA">
        <w:rPr>
          <w:rFonts w:ascii="Garamond" w:hAnsi="Garamond" w:cstheme="minorHAnsi"/>
        </w:rPr>
        <w:t xml:space="preserve">1 TË KONVENTËS </w:t>
      </w:r>
    </w:p>
    <w:p w14:paraId="5A39A9E2" w14:textId="3A344EEE" w:rsidR="00B70C96" w:rsidRPr="00A618AA" w:rsidRDefault="000C03A6" w:rsidP="00B70C96">
      <w:pPr>
        <w:pStyle w:val="JuPara"/>
        <w:jc w:val="center"/>
        <w:rPr>
          <w:rFonts w:ascii="Garamond" w:hAnsi="Garamond" w:cstheme="minorHAnsi"/>
        </w:rPr>
      </w:pPr>
      <w:r w:rsidRPr="00A618AA">
        <w:rPr>
          <w:rFonts w:ascii="Garamond" w:hAnsi="Garamond" w:cstheme="minorHAnsi"/>
        </w:rPr>
        <w:t>(KOHËZGJATJE E TEPRUAR E PROCEDIMEVE CIVILE)</w:t>
      </w:r>
    </w:p>
    <w:p w14:paraId="71373703" w14:textId="77777777" w:rsidR="00B70C96" w:rsidRPr="00A618AA" w:rsidRDefault="00B70C96" w:rsidP="00B70C96">
      <w:pPr>
        <w:pStyle w:val="JuPara"/>
        <w:jc w:val="center"/>
        <w:rPr>
          <w:rFonts w:ascii="Garamond" w:hAnsi="Garamond" w:cstheme="minorHAnsi"/>
        </w:rPr>
      </w:pP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1727"/>
        <w:gridCol w:w="1738"/>
        <w:gridCol w:w="2772"/>
        <w:gridCol w:w="2977"/>
      </w:tblGrid>
      <w:tr w:rsidR="00B70C96" w:rsidRPr="00A618AA" w14:paraId="57A05A99" w14:textId="77777777" w:rsidTr="000C03A6">
        <w:trPr>
          <w:jc w:val="center"/>
        </w:trPr>
        <w:tc>
          <w:tcPr>
            <w:tcW w:w="1727" w:type="dxa"/>
            <w:vAlign w:val="center"/>
          </w:tcPr>
          <w:p w14:paraId="6E466E37" w14:textId="7616BA4F" w:rsidR="00B70C96" w:rsidRPr="00A618AA" w:rsidRDefault="00B70C96" w:rsidP="00FC1BF3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>Kërkesa nr.</w:t>
            </w:r>
          </w:p>
          <w:p w14:paraId="1EFF2533" w14:textId="60F64E27" w:rsidR="00B70C96" w:rsidRPr="00A618AA" w:rsidRDefault="00B70C96" w:rsidP="00FC1BF3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>Data e paraqitjes</w:t>
            </w:r>
          </w:p>
        </w:tc>
        <w:tc>
          <w:tcPr>
            <w:tcW w:w="1738" w:type="dxa"/>
            <w:vAlign w:val="center"/>
          </w:tcPr>
          <w:p w14:paraId="3D42DAB0" w14:textId="642105E8" w:rsidR="00B70C96" w:rsidRPr="00A618AA" w:rsidRDefault="00B70C96" w:rsidP="00FC1BF3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>Emri i kërkuesit</w:t>
            </w:r>
          </w:p>
          <w:p w14:paraId="48CC5E84" w14:textId="77777777" w:rsidR="00B70C96" w:rsidRPr="00A618AA" w:rsidRDefault="00B70C96" w:rsidP="00FC1BF3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>Viti i lindjes</w:t>
            </w:r>
          </w:p>
        </w:tc>
        <w:tc>
          <w:tcPr>
            <w:tcW w:w="2772" w:type="dxa"/>
            <w:vAlign w:val="center"/>
          </w:tcPr>
          <w:p w14:paraId="6352B9DB" w14:textId="77777777" w:rsidR="00B70C96" w:rsidRPr="00A618AA" w:rsidRDefault="00B70C96" w:rsidP="00FC1BF3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>Data e marrjes së deklaratës së Qeverisë</w:t>
            </w:r>
          </w:p>
        </w:tc>
        <w:tc>
          <w:tcPr>
            <w:tcW w:w="2977" w:type="dxa"/>
            <w:vAlign w:val="center"/>
          </w:tcPr>
          <w:p w14:paraId="4315E0C5" w14:textId="77777777" w:rsidR="000C03A6" w:rsidRDefault="00B70C96" w:rsidP="000C03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 xml:space="preserve">Shuma e dhënë për dëmin jomonetar dhe kostot e shpenzimet për kërkues </w:t>
            </w:r>
          </w:p>
          <w:p w14:paraId="77B0E078" w14:textId="395CCE18" w:rsidR="00B70C96" w:rsidRPr="00A618AA" w:rsidRDefault="00B70C96" w:rsidP="000C03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>(në euro)</w:t>
            </w:r>
            <w:r w:rsidRPr="00A618AA">
              <w:rPr>
                <w:rStyle w:val="FootnoteReference"/>
                <w:rFonts w:ascii="Garamond" w:hAnsi="Garamond"/>
                <w:b/>
                <w:sz w:val="20"/>
              </w:rPr>
              <w:footnoteReference w:id="2"/>
            </w:r>
          </w:p>
        </w:tc>
      </w:tr>
      <w:tr w:rsidR="00B70C96" w:rsidRPr="00A618AA" w14:paraId="62859AAC" w14:textId="77777777" w:rsidTr="000C03A6">
        <w:trPr>
          <w:jc w:val="center"/>
        </w:trPr>
        <w:tc>
          <w:tcPr>
            <w:tcW w:w="1727" w:type="dxa"/>
          </w:tcPr>
          <w:p w14:paraId="3DC074ED" w14:textId="365E525B" w:rsidR="00B70C96" w:rsidRPr="00A618AA" w:rsidRDefault="00B70C96" w:rsidP="000C03A6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A618AA">
              <w:rPr>
                <w:rFonts w:ascii="Garamond" w:hAnsi="Garamond"/>
                <w:sz w:val="20"/>
              </w:rPr>
              <w:t>47401/15</w:t>
            </w:r>
            <w:r w:rsidR="000C03A6">
              <w:rPr>
                <w:rFonts w:ascii="Garamond" w:hAnsi="Garamond"/>
                <w:sz w:val="20"/>
              </w:rPr>
              <w:t>,</w:t>
            </w:r>
          </w:p>
          <w:p w14:paraId="1B527DAB" w14:textId="62206DD9" w:rsidR="00B70C96" w:rsidRPr="00A618AA" w:rsidRDefault="00CA3BDD" w:rsidP="000C03A6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A618AA">
              <w:rPr>
                <w:rFonts w:ascii="Garamond" w:hAnsi="Garamond"/>
                <w:sz w:val="20"/>
              </w:rPr>
              <w:t>21.9.</w:t>
            </w:r>
            <w:r w:rsidR="00B70C96" w:rsidRPr="00A618AA">
              <w:rPr>
                <w:rFonts w:ascii="Garamond" w:hAnsi="Garamond"/>
                <w:sz w:val="20"/>
              </w:rPr>
              <w:t>2015</w:t>
            </w:r>
          </w:p>
        </w:tc>
        <w:tc>
          <w:tcPr>
            <w:tcW w:w="1738" w:type="dxa"/>
          </w:tcPr>
          <w:p w14:paraId="46ABCD3B" w14:textId="12E49F62" w:rsidR="00B70C96" w:rsidRPr="00A618AA" w:rsidRDefault="00B70C96" w:rsidP="000C03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A618AA">
              <w:rPr>
                <w:rFonts w:ascii="Garamond" w:hAnsi="Garamond"/>
                <w:b/>
                <w:sz w:val="20"/>
              </w:rPr>
              <w:t xml:space="preserve">Myslym </w:t>
            </w:r>
            <w:r w:rsidR="00CA3BDD" w:rsidRPr="00A618AA">
              <w:rPr>
                <w:rFonts w:ascii="Garamond" w:hAnsi="Garamond"/>
                <w:b/>
                <w:sz w:val="20"/>
              </w:rPr>
              <w:t>Nela</w:t>
            </w:r>
          </w:p>
          <w:p w14:paraId="47ED2E8B" w14:textId="77777777" w:rsidR="00B70C96" w:rsidRPr="00A618AA" w:rsidRDefault="00B70C96" w:rsidP="000C03A6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A618AA">
              <w:rPr>
                <w:rFonts w:ascii="Garamond" w:hAnsi="Garamond"/>
                <w:sz w:val="20"/>
              </w:rPr>
              <w:t>1951</w:t>
            </w:r>
          </w:p>
        </w:tc>
        <w:tc>
          <w:tcPr>
            <w:tcW w:w="2772" w:type="dxa"/>
            <w:vAlign w:val="center"/>
          </w:tcPr>
          <w:p w14:paraId="711F69BA" w14:textId="1C65C56F" w:rsidR="00B70C96" w:rsidRPr="00A618AA" w:rsidRDefault="00B70C96" w:rsidP="000C03A6">
            <w:pPr>
              <w:pStyle w:val="JuPara"/>
              <w:ind w:firstLine="0"/>
              <w:jc w:val="right"/>
              <w:rPr>
                <w:rFonts w:ascii="Garamond" w:hAnsi="Garamond"/>
                <w:sz w:val="20"/>
              </w:rPr>
            </w:pPr>
            <w:r w:rsidRPr="00A618AA">
              <w:rPr>
                <w:rFonts w:ascii="Garamond" w:hAnsi="Garamond"/>
                <w:sz w:val="20"/>
              </w:rPr>
              <w:t>2</w:t>
            </w:r>
            <w:r w:rsidR="00CA3BDD" w:rsidRPr="00A618AA">
              <w:rPr>
                <w:rFonts w:ascii="Garamond" w:hAnsi="Garamond"/>
                <w:sz w:val="20"/>
              </w:rPr>
              <w:t>.</w:t>
            </w:r>
            <w:r w:rsidRPr="00A618AA">
              <w:rPr>
                <w:rFonts w:ascii="Garamond" w:hAnsi="Garamond"/>
                <w:sz w:val="20"/>
              </w:rPr>
              <w:t>7</w:t>
            </w:r>
            <w:r w:rsidR="00CA3BDD" w:rsidRPr="00A618AA">
              <w:rPr>
                <w:rFonts w:ascii="Garamond" w:hAnsi="Garamond"/>
                <w:sz w:val="20"/>
              </w:rPr>
              <w:t>.</w:t>
            </w:r>
            <w:r w:rsidRPr="00A618AA">
              <w:rPr>
                <w:rFonts w:ascii="Garamond" w:hAnsi="Garamond"/>
                <w:sz w:val="20"/>
              </w:rPr>
              <w:t>2021</w:t>
            </w:r>
          </w:p>
        </w:tc>
        <w:tc>
          <w:tcPr>
            <w:tcW w:w="2977" w:type="dxa"/>
            <w:vAlign w:val="center"/>
          </w:tcPr>
          <w:p w14:paraId="5D27FF9A" w14:textId="77777777" w:rsidR="00B70C96" w:rsidRPr="00A618AA" w:rsidRDefault="00B70C96" w:rsidP="000C03A6">
            <w:pPr>
              <w:pStyle w:val="JuPara"/>
              <w:ind w:firstLine="0"/>
              <w:jc w:val="right"/>
              <w:rPr>
                <w:rFonts w:ascii="Garamond" w:hAnsi="Garamond"/>
                <w:sz w:val="20"/>
              </w:rPr>
            </w:pPr>
            <w:r w:rsidRPr="00A618AA">
              <w:rPr>
                <w:rFonts w:ascii="Garamond" w:hAnsi="Garamond"/>
                <w:sz w:val="20"/>
              </w:rPr>
              <w:t>2.300</w:t>
            </w:r>
          </w:p>
        </w:tc>
      </w:tr>
    </w:tbl>
    <w:p w14:paraId="3A8BAF9F" w14:textId="77777777" w:rsidR="00B70C96" w:rsidRPr="00A618AA" w:rsidRDefault="00B70C96" w:rsidP="00B70C96">
      <w:pPr>
        <w:pStyle w:val="JuPara"/>
        <w:jc w:val="center"/>
        <w:rPr>
          <w:rFonts w:ascii="Garamond" w:hAnsi="Garamond"/>
        </w:rPr>
      </w:pPr>
    </w:p>
    <w:p w14:paraId="171E5AF5" w14:textId="77777777" w:rsidR="00B70C96" w:rsidRPr="00A618AA" w:rsidRDefault="00B70C96">
      <w:pPr>
        <w:rPr>
          <w:lang w:val="sq-AL"/>
        </w:rPr>
      </w:pPr>
    </w:p>
    <w:p w14:paraId="702CA90B" w14:textId="77777777" w:rsidR="000E1CA3" w:rsidRPr="00A618AA" w:rsidRDefault="000E1CA3">
      <w:pPr>
        <w:rPr>
          <w:lang w:val="sq-AL"/>
        </w:rPr>
      </w:pPr>
    </w:p>
    <w:sectPr w:rsidR="000E1CA3" w:rsidRPr="00A6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6EADD" w14:textId="77777777" w:rsidR="00C77AE0" w:rsidRDefault="00C77AE0" w:rsidP="00B70C96">
      <w:pPr>
        <w:spacing w:after="0" w:line="240" w:lineRule="auto"/>
      </w:pPr>
      <w:r>
        <w:separator/>
      </w:r>
    </w:p>
  </w:endnote>
  <w:endnote w:type="continuationSeparator" w:id="0">
    <w:p w14:paraId="1864E147" w14:textId="77777777" w:rsidR="00C77AE0" w:rsidRDefault="00C77AE0" w:rsidP="00B70C96">
      <w:pPr>
        <w:spacing w:after="0" w:line="240" w:lineRule="auto"/>
      </w:pPr>
      <w:r>
        <w:continuationSeparator/>
      </w:r>
    </w:p>
  </w:endnote>
  <w:endnote w:type="continuationNotice" w:id="1">
    <w:p w14:paraId="6957920A" w14:textId="77777777" w:rsidR="00C77AE0" w:rsidRDefault="00C77A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C37CE" w14:textId="77777777" w:rsidR="00C77AE0" w:rsidRDefault="00C77AE0" w:rsidP="00B70C96">
      <w:pPr>
        <w:spacing w:after="0" w:line="240" w:lineRule="auto"/>
      </w:pPr>
      <w:r>
        <w:separator/>
      </w:r>
    </w:p>
  </w:footnote>
  <w:footnote w:type="continuationSeparator" w:id="0">
    <w:p w14:paraId="7CB48965" w14:textId="77777777" w:rsidR="00C77AE0" w:rsidRDefault="00C77AE0" w:rsidP="00B70C96">
      <w:pPr>
        <w:spacing w:after="0" w:line="240" w:lineRule="auto"/>
      </w:pPr>
      <w:r>
        <w:continuationSeparator/>
      </w:r>
    </w:p>
  </w:footnote>
  <w:footnote w:type="continuationNotice" w:id="1">
    <w:p w14:paraId="0C8E7FF9" w14:textId="77777777" w:rsidR="00C77AE0" w:rsidRDefault="00C77AE0">
      <w:pPr>
        <w:spacing w:after="0" w:line="240" w:lineRule="auto"/>
      </w:pPr>
    </w:p>
  </w:footnote>
  <w:footnote w:id="2">
    <w:p w14:paraId="1BDD3943" w14:textId="57095719" w:rsidR="006D6DDA" w:rsidRPr="00CA3BDD" w:rsidRDefault="006D6DDA" w:rsidP="00B70C96">
      <w:pPr>
        <w:pStyle w:val="FootnoteText"/>
        <w:rPr>
          <w:rFonts w:ascii="Garamond" w:hAnsi="Garamond"/>
        </w:rPr>
      </w:pPr>
      <w:r w:rsidRPr="00CA3BDD">
        <w:rPr>
          <w:rStyle w:val="FootnoteReference"/>
          <w:rFonts w:ascii="Garamond" w:hAnsi="Garamond"/>
        </w:rPr>
        <w:footnoteRef/>
      </w:r>
      <w:r w:rsidRPr="00CA3BDD">
        <w:rPr>
          <w:rFonts w:ascii="Garamond" w:hAnsi="Garamond"/>
        </w:rPr>
        <w:t xml:space="preserve"> Plus çdo taksë që mund t’i tarifohet kërkuesit.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3"/>
    <w:rsid w:val="0001009F"/>
    <w:rsid w:val="00040EA3"/>
    <w:rsid w:val="000529F2"/>
    <w:rsid w:val="000673BE"/>
    <w:rsid w:val="000C03A6"/>
    <w:rsid w:val="000E1CA3"/>
    <w:rsid w:val="000E5764"/>
    <w:rsid w:val="00141E47"/>
    <w:rsid w:val="00153880"/>
    <w:rsid w:val="00160EB6"/>
    <w:rsid w:val="00281C40"/>
    <w:rsid w:val="002C76C1"/>
    <w:rsid w:val="002F37B9"/>
    <w:rsid w:val="00333EA1"/>
    <w:rsid w:val="00334DAB"/>
    <w:rsid w:val="00356452"/>
    <w:rsid w:val="00385177"/>
    <w:rsid w:val="003E18E0"/>
    <w:rsid w:val="00425D2E"/>
    <w:rsid w:val="004863BB"/>
    <w:rsid w:val="00492A0D"/>
    <w:rsid w:val="00515A72"/>
    <w:rsid w:val="00523293"/>
    <w:rsid w:val="00524422"/>
    <w:rsid w:val="00590D9A"/>
    <w:rsid w:val="005E124B"/>
    <w:rsid w:val="006336F6"/>
    <w:rsid w:val="00646966"/>
    <w:rsid w:val="00662365"/>
    <w:rsid w:val="006D6DDA"/>
    <w:rsid w:val="00767132"/>
    <w:rsid w:val="007A05DE"/>
    <w:rsid w:val="00833E72"/>
    <w:rsid w:val="008B172B"/>
    <w:rsid w:val="008C6BE0"/>
    <w:rsid w:val="008D093C"/>
    <w:rsid w:val="009401A4"/>
    <w:rsid w:val="00997CBC"/>
    <w:rsid w:val="009C4A08"/>
    <w:rsid w:val="009D0D26"/>
    <w:rsid w:val="00A06967"/>
    <w:rsid w:val="00A618AA"/>
    <w:rsid w:val="00B1009A"/>
    <w:rsid w:val="00B70C96"/>
    <w:rsid w:val="00BD272B"/>
    <w:rsid w:val="00C31167"/>
    <w:rsid w:val="00C77AE0"/>
    <w:rsid w:val="00CA3BDD"/>
    <w:rsid w:val="00CE5B1D"/>
    <w:rsid w:val="00CE7EDA"/>
    <w:rsid w:val="00D21525"/>
    <w:rsid w:val="00DC6673"/>
    <w:rsid w:val="00E1357D"/>
    <w:rsid w:val="00E7059E"/>
    <w:rsid w:val="00F26B1A"/>
    <w:rsid w:val="00F624B3"/>
    <w:rsid w:val="00FC1BF3"/>
    <w:rsid w:val="00FC2189"/>
    <w:rsid w:val="00F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A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B70C96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B70C96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B70C96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B70C96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B70C96"/>
    <w:rPr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B70C96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B70C96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B70C96"/>
    <w:rPr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B70C96"/>
    <w:pPr>
      <w:spacing w:after="0" w:line="240" w:lineRule="auto"/>
    </w:pPr>
    <w:rPr>
      <w:rFonts w:eastAsiaTheme="minorEastAsia"/>
      <w:sz w:val="24"/>
      <w:szCs w:val="24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ParaChar">
    <w:name w:val="Ju_Para Char"/>
    <w:aliases w:val="_Para Char"/>
    <w:link w:val="JuPara"/>
    <w:uiPriority w:val="4"/>
    <w:rsid w:val="00B70C96"/>
    <w:rPr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9C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A08"/>
  </w:style>
  <w:style w:type="paragraph" w:styleId="Footer">
    <w:name w:val="footer"/>
    <w:basedOn w:val="Normal"/>
    <w:link w:val="FooterChar"/>
    <w:uiPriority w:val="99"/>
    <w:semiHidden/>
    <w:unhideWhenUsed/>
    <w:rsid w:val="009C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B70C96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B70C96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B70C96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B70C96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B70C96"/>
    <w:rPr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B70C96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B70C96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B70C96"/>
    <w:rPr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B70C96"/>
    <w:pPr>
      <w:spacing w:after="0" w:line="240" w:lineRule="auto"/>
    </w:pPr>
    <w:rPr>
      <w:rFonts w:eastAsiaTheme="minorEastAsia"/>
      <w:sz w:val="24"/>
      <w:szCs w:val="24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ParaChar">
    <w:name w:val="Ju_Para Char"/>
    <w:aliases w:val="_Para Char"/>
    <w:link w:val="JuPara"/>
    <w:uiPriority w:val="4"/>
    <w:rsid w:val="00B70C96"/>
    <w:rPr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9C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A08"/>
  </w:style>
  <w:style w:type="paragraph" w:styleId="Footer">
    <w:name w:val="footer"/>
    <w:basedOn w:val="Normal"/>
    <w:link w:val="FooterChar"/>
    <w:uiPriority w:val="99"/>
    <w:semiHidden/>
    <w:unhideWhenUsed/>
    <w:rsid w:val="009C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7F9616DB4C3B4617BB38BF98E97837C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47401-15</Nr_x002e__x0020_akti>
    <Data_x0020_e_x0020_Krijimit xmlns="0e656187-b300-4fb0-8bf4-3a50f872073c">2021-11-19T09:23:42Z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2021-11-17T23:00:00Z</Date_x0020_protokolli>
    <Titulli xmlns="0e656187-b300-4fb0-8bf4-3a50f872073c">Çështja Nela kundër Shqipërisë</Titulli>
    <Modifikuesi xmlns="0e656187-b300-4fb0-8bf4-3a50f872073c">alma.lisaku</Modifikuesi>
    <Nr_x002e__x0020_prot_x0020_QBZ xmlns="0e656187-b300-4fb0-8bf4-3a50f872073c">1563/3</Nr_x002e__x0020_prot_x0020_QBZ>
    <Data_x0020_e_x0020_Modifikimit xmlns="0e656187-b300-4fb0-8bf4-3a50f872073c">2021-11-22T08:42:30Z</Data_x0020_e_x0020_Modifikimit>
    <Dekretuar xmlns="0e656187-b300-4fb0-8bf4-3a50f872073c">false</Dekretuar>
    <Data xmlns="0e656187-b300-4fb0-8bf4-3a50f872073c">2021-10-27T22:00:00Z</Data>
    <Nr_x002e__x0020_protokolli_x0020_i_x0020_aktit xmlns="0e656187-b300-4fb0-8bf4-3a50f872073c">5714/1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7F9616DB4C3B4617BB38BF98E97837C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4071-BED1-43D2-B159-2481B712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8C2A65-F648-415E-BE17-B339D2C6D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CAC11-35BD-4B6B-9D14-F218CB5ABEE5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0D735853-51CE-4601-B679-5754AA71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D180ACC-B580-4E2E-B703-B5CC6E2D9E5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586E0B-2440-4045-9428-BA52EEE7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Nela kundër Shqipërisë</vt:lpstr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Nela kundër Shqipërisë</dc:title>
  <dc:creator>Entela Suli</dc:creator>
  <cp:lastModifiedBy>Jonida Zaharia</cp:lastModifiedBy>
  <cp:revision>2</cp:revision>
  <dcterms:created xsi:type="dcterms:W3CDTF">2024-03-11T14:18:00Z</dcterms:created>
  <dcterms:modified xsi:type="dcterms:W3CDTF">2024-03-11T14:18:00Z</dcterms:modified>
</cp:coreProperties>
</file>