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87410" w14:textId="42A245CB" w:rsidR="0074016B" w:rsidRPr="0074016B" w:rsidRDefault="0074016B" w:rsidP="00C77A77">
      <w:pPr>
        <w:pStyle w:val="DecHTitle"/>
        <w:spacing w:after="0"/>
        <w:ind w:firstLine="284"/>
        <w:rPr>
          <w:rFonts w:ascii="Garamond" w:hAnsi="Garamond"/>
          <w:sz w:val="24"/>
        </w:rPr>
      </w:pPr>
      <w:bookmarkStart w:id="0" w:name="_GoBack"/>
      <w:bookmarkEnd w:id="0"/>
      <w:r w:rsidRPr="0074016B">
        <w:rPr>
          <w:rFonts w:ascii="Garamond" w:hAnsi="Garamond"/>
          <w:sz w:val="24"/>
        </w:rPr>
        <w:t xml:space="preserve">SESIONI I TRETË </w:t>
      </w:r>
    </w:p>
    <w:p w14:paraId="5B272943" w14:textId="226B5F68" w:rsidR="00C77A77" w:rsidRPr="0074016B" w:rsidRDefault="0074016B" w:rsidP="00C77A77">
      <w:pPr>
        <w:pStyle w:val="DecHTitle"/>
        <w:spacing w:after="0"/>
        <w:ind w:firstLine="284"/>
        <w:rPr>
          <w:rFonts w:ascii="Garamond" w:hAnsi="Garamond"/>
          <w:b/>
          <w:sz w:val="24"/>
        </w:rPr>
      </w:pPr>
      <w:r w:rsidRPr="0074016B">
        <w:rPr>
          <w:rFonts w:ascii="Garamond" w:hAnsi="Garamond"/>
          <w:b/>
          <w:sz w:val="24"/>
        </w:rPr>
        <w:t>VENDIM</w:t>
      </w:r>
    </w:p>
    <w:p w14:paraId="0C37E3A3" w14:textId="77777777" w:rsidR="00C77A77" w:rsidRDefault="00C77A77" w:rsidP="00C77A77">
      <w:pPr>
        <w:pStyle w:val="NoSpacing"/>
        <w:ind w:firstLine="284"/>
        <w:jc w:val="center"/>
        <w:rPr>
          <w:rFonts w:ascii="Garamond" w:hAnsi="Garamond"/>
        </w:rPr>
      </w:pPr>
    </w:p>
    <w:p w14:paraId="3D958478" w14:textId="77777777" w:rsidR="00C77A77" w:rsidRPr="0074016B" w:rsidRDefault="00C77A77" w:rsidP="00C77A77">
      <w:pPr>
        <w:pStyle w:val="NoSpacing"/>
        <w:ind w:firstLine="284"/>
        <w:jc w:val="center"/>
        <w:rPr>
          <w:rFonts w:ascii="Garamond" w:hAnsi="Garamond"/>
          <w:i/>
        </w:rPr>
      </w:pPr>
      <w:r w:rsidRPr="0074016B">
        <w:rPr>
          <w:rFonts w:ascii="Garamond" w:hAnsi="Garamond"/>
          <w:i/>
        </w:rPr>
        <w:t>Kërkesa nr. 62986/09</w:t>
      </w:r>
    </w:p>
    <w:p w14:paraId="0D236A69" w14:textId="242D847F" w:rsidR="00C77A77" w:rsidRPr="00C77A77" w:rsidRDefault="00A106DD" w:rsidP="00C77A77">
      <w:pPr>
        <w:pStyle w:val="NoSpacing"/>
        <w:ind w:firstLine="284"/>
        <w:jc w:val="center"/>
        <w:rPr>
          <w:rFonts w:ascii="Garamond" w:hAnsi="Garamond"/>
          <w:b/>
        </w:rPr>
      </w:pPr>
      <w:r w:rsidRPr="00C77A77">
        <w:rPr>
          <w:rFonts w:ascii="Garamond" w:hAnsi="Garamond"/>
          <w:b/>
        </w:rPr>
        <w:t xml:space="preserve">Ardian </w:t>
      </w:r>
      <w:r w:rsidR="00C77A77" w:rsidRPr="00C77A77">
        <w:rPr>
          <w:rFonts w:ascii="Garamond" w:hAnsi="Garamond"/>
          <w:b/>
        </w:rPr>
        <w:t>KALIA</w:t>
      </w:r>
    </w:p>
    <w:p w14:paraId="5FDCACA1" w14:textId="77777777" w:rsidR="00C77A77" w:rsidRPr="0074016B" w:rsidRDefault="00C77A77" w:rsidP="00C77A77">
      <w:pPr>
        <w:pStyle w:val="NoSpacing"/>
        <w:ind w:firstLine="284"/>
        <w:jc w:val="center"/>
        <w:rPr>
          <w:rFonts w:ascii="Garamond" w:hAnsi="Garamond"/>
          <w:b/>
        </w:rPr>
      </w:pPr>
      <w:r w:rsidRPr="0074016B">
        <w:rPr>
          <w:rFonts w:ascii="Garamond" w:hAnsi="Garamond"/>
          <w:b/>
        </w:rPr>
        <w:t>kundër Shqipërisë</w:t>
      </w:r>
    </w:p>
    <w:p w14:paraId="69F5FEBE" w14:textId="2FD781A5" w:rsidR="00C77A77" w:rsidRPr="0074016B" w:rsidRDefault="00C77A77" w:rsidP="00C77A77">
      <w:pPr>
        <w:pStyle w:val="NoSpacing"/>
        <w:ind w:firstLine="284"/>
        <w:jc w:val="center"/>
        <w:rPr>
          <w:rFonts w:ascii="Garamond" w:hAnsi="Garamond"/>
          <w:i/>
        </w:rPr>
      </w:pPr>
      <w:r w:rsidRPr="0074016B">
        <w:rPr>
          <w:rFonts w:ascii="Garamond" w:hAnsi="Garamond"/>
          <w:i/>
        </w:rPr>
        <w:t>(shih tabelën bashkëlidhur)</w:t>
      </w:r>
    </w:p>
    <w:p w14:paraId="7084F439" w14:textId="77777777" w:rsidR="00C77A77" w:rsidRPr="00C77A77" w:rsidRDefault="00C77A77" w:rsidP="00C77A77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</w:rPr>
      </w:pPr>
    </w:p>
    <w:p w14:paraId="379A2FA9" w14:textId="649BB8BB" w:rsidR="00C77A77" w:rsidRPr="00C77A77" w:rsidRDefault="00C77A77" w:rsidP="00C77A77">
      <w:pPr>
        <w:pStyle w:val="JuPara"/>
        <w:rPr>
          <w:rFonts w:ascii="Garamond" w:hAnsi="Garamond"/>
        </w:rPr>
      </w:pPr>
      <w:r w:rsidRPr="00C77A77">
        <w:rPr>
          <w:rFonts w:ascii="Garamond" w:hAnsi="Garamond"/>
        </w:rPr>
        <w:t>Gjykata Evropiane e të Drejtave të Njeriut (Seksioni i Tretë)</w:t>
      </w:r>
      <w:r w:rsidR="0074016B">
        <w:rPr>
          <w:rFonts w:ascii="Garamond" w:hAnsi="Garamond"/>
        </w:rPr>
        <w:t>,</w:t>
      </w:r>
      <w:r w:rsidRPr="00C77A77">
        <w:rPr>
          <w:rFonts w:ascii="Garamond" w:hAnsi="Garamond"/>
        </w:rPr>
        <w:t xml:space="preserve"> e mbledhur më 10 mars 2022 si Komision, i përbërë nga: </w:t>
      </w:r>
    </w:p>
    <w:p w14:paraId="1D36BE12" w14:textId="5B563753" w:rsidR="00C77A77" w:rsidRDefault="00C77A77" w:rsidP="00C77A77">
      <w:pPr>
        <w:pStyle w:val="JuJudges"/>
        <w:ind w:firstLine="284"/>
        <w:jc w:val="both"/>
        <w:rPr>
          <w:rFonts w:ascii="Garamond" w:hAnsi="Garamond"/>
          <w:i/>
        </w:rPr>
      </w:pPr>
      <w:proofErr w:type="spellStart"/>
      <w:r w:rsidRPr="00C77A77">
        <w:rPr>
          <w:rFonts w:ascii="Garamond" w:hAnsi="Garamond"/>
        </w:rPr>
        <w:t>Peeter</w:t>
      </w:r>
      <w:proofErr w:type="spellEnd"/>
      <w:r w:rsidRPr="00C77A77">
        <w:rPr>
          <w:rFonts w:ascii="Garamond" w:hAnsi="Garamond"/>
        </w:rPr>
        <w:t xml:space="preserve"> </w:t>
      </w:r>
      <w:proofErr w:type="spellStart"/>
      <w:r w:rsidRPr="00C77A77">
        <w:rPr>
          <w:rFonts w:ascii="Garamond" w:hAnsi="Garamond"/>
        </w:rPr>
        <w:t>Roosma</w:t>
      </w:r>
      <w:proofErr w:type="spellEnd"/>
      <w:r w:rsidRPr="00C77A77">
        <w:rPr>
          <w:rFonts w:ascii="Garamond" w:hAnsi="Garamond"/>
        </w:rPr>
        <w:t>,</w:t>
      </w:r>
      <w:r>
        <w:rPr>
          <w:rFonts w:ascii="Garamond" w:hAnsi="Garamond"/>
          <w:i/>
        </w:rPr>
        <w:t xml:space="preserve"> </w:t>
      </w:r>
      <w:r w:rsidR="003912F9">
        <w:rPr>
          <w:rFonts w:ascii="Garamond" w:hAnsi="Garamond"/>
          <w:i/>
        </w:rPr>
        <w:t>k</w:t>
      </w:r>
      <w:r>
        <w:rPr>
          <w:rFonts w:ascii="Garamond" w:hAnsi="Garamond"/>
          <w:i/>
        </w:rPr>
        <w:t>ryetar,</w:t>
      </w:r>
    </w:p>
    <w:p w14:paraId="43746E87" w14:textId="77777777" w:rsidR="00C77A77" w:rsidRDefault="00C77A77" w:rsidP="00C77A77">
      <w:pPr>
        <w:pStyle w:val="JuJudges"/>
        <w:ind w:firstLine="284"/>
        <w:jc w:val="both"/>
        <w:rPr>
          <w:rFonts w:ascii="Garamond" w:hAnsi="Garamond"/>
        </w:rPr>
      </w:pPr>
      <w:proofErr w:type="spellStart"/>
      <w:r w:rsidRPr="00C77A77">
        <w:rPr>
          <w:rFonts w:ascii="Garamond" w:hAnsi="Garamond"/>
        </w:rPr>
        <w:t>Andreas</w:t>
      </w:r>
      <w:proofErr w:type="spellEnd"/>
      <w:r w:rsidRPr="00C77A77">
        <w:rPr>
          <w:rFonts w:ascii="Garamond" w:hAnsi="Garamond"/>
        </w:rPr>
        <w:t xml:space="preserve"> </w:t>
      </w:r>
      <w:proofErr w:type="spellStart"/>
      <w:r w:rsidRPr="00C77A77">
        <w:rPr>
          <w:rFonts w:ascii="Garamond" w:hAnsi="Garamond"/>
        </w:rPr>
        <w:t>Z</w:t>
      </w:r>
      <w:r w:rsidRPr="00C77A77">
        <w:rPr>
          <w:rFonts w:ascii="Garamond" w:hAnsi="Garamond" w:cstheme="minorHAnsi"/>
        </w:rPr>
        <w:t>ü</w:t>
      </w:r>
      <w:r w:rsidRPr="00C77A77">
        <w:rPr>
          <w:rFonts w:ascii="Garamond" w:hAnsi="Garamond"/>
        </w:rPr>
        <w:t>nd</w:t>
      </w:r>
      <w:proofErr w:type="spellEnd"/>
      <w:r w:rsidRPr="00C77A77">
        <w:rPr>
          <w:rFonts w:ascii="Garamond" w:hAnsi="Garamond"/>
        </w:rPr>
        <w:t xml:space="preserve">, </w:t>
      </w:r>
    </w:p>
    <w:p w14:paraId="12CC899A" w14:textId="77777777" w:rsidR="00C77A77" w:rsidRDefault="00C77A77" w:rsidP="00C77A77">
      <w:pPr>
        <w:pStyle w:val="JuJudges"/>
        <w:ind w:firstLine="284"/>
        <w:jc w:val="both"/>
        <w:rPr>
          <w:rFonts w:ascii="Garamond" w:hAnsi="Garamond"/>
        </w:rPr>
      </w:pPr>
      <w:proofErr w:type="spellStart"/>
      <w:r w:rsidRPr="00C77A77">
        <w:rPr>
          <w:rFonts w:ascii="Garamond" w:hAnsi="Garamond"/>
        </w:rPr>
        <w:t>Mikhail</w:t>
      </w:r>
      <w:proofErr w:type="spellEnd"/>
      <w:r w:rsidRPr="00C77A77">
        <w:rPr>
          <w:rFonts w:ascii="Garamond" w:hAnsi="Garamond"/>
        </w:rPr>
        <w:t xml:space="preserve"> </w:t>
      </w:r>
      <w:proofErr w:type="spellStart"/>
      <w:r w:rsidRPr="00C77A77">
        <w:rPr>
          <w:rFonts w:ascii="Garamond" w:hAnsi="Garamond"/>
        </w:rPr>
        <w:t>Lobov</w:t>
      </w:r>
      <w:proofErr w:type="spellEnd"/>
      <w:r w:rsidRPr="00C77A77">
        <w:rPr>
          <w:rFonts w:ascii="Garamond" w:hAnsi="Garamond"/>
          <w:i/>
        </w:rPr>
        <w:t>, gjyqtarë,</w:t>
      </w:r>
    </w:p>
    <w:p w14:paraId="2E1F6998" w14:textId="0526E861" w:rsidR="00C77A77" w:rsidRPr="00C77A77" w:rsidRDefault="00C77A77" w:rsidP="00C77A77">
      <w:pPr>
        <w:pStyle w:val="JuJudges"/>
        <w:ind w:firstLine="284"/>
        <w:jc w:val="both"/>
        <w:rPr>
          <w:rFonts w:ascii="Garamond" w:hAnsi="Garamond"/>
        </w:rPr>
      </w:pPr>
      <w:r w:rsidRPr="00C77A77">
        <w:rPr>
          <w:rFonts w:ascii="Garamond" w:hAnsi="Garamond"/>
        </w:rPr>
        <w:t xml:space="preserve">dhe </w:t>
      </w:r>
      <w:proofErr w:type="spellStart"/>
      <w:r w:rsidRPr="00C77A77">
        <w:rPr>
          <w:rFonts w:ascii="Garamond" w:hAnsi="Garamond"/>
        </w:rPr>
        <w:t>Viktoriya</w:t>
      </w:r>
      <w:proofErr w:type="spellEnd"/>
      <w:r w:rsidRPr="00C77A77">
        <w:rPr>
          <w:rFonts w:ascii="Garamond" w:hAnsi="Garamond"/>
        </w:rPr>
        <w:t xml:space="preserve"> </w:t>
      </w:r>
      <w:proofErr w:type="spellStart"/>
      <w:r w:rsidRPr="00C77A77">
        <w:rPr>
          <w:rFonts w:ascii="Garamond" w:hAnsi="Garamond"/>
        </w:rPr>
        <w:t>Maradudina</w:t>
      </w:r>
      <w:proofErr w:type="spellEnd"/>
      <w:r w:rsidRPr="00C77A77">
        <w:rPr>
          <w:rFonts w:ascii="Garamond" w:hAnsi="Garamond"/>
        </w:rPr>
        <w:t xml:space="preserve">, </w:t>
      </w:r>
      <w:proofErr w:type="spellStart"/>
      <w:r w:rsidR="003912F9">
        <w:rPr>
          <w:rFonts w:ascii="Garamond" w:hAnsi="Garamond"/>
          <w:i/>
        </w:rPr>
        <w:t>z</w:t>
      </w:r>
      <w:r w:rsidRPr="00C77A77">
        <w:rPr>
          <w:rFonts w:ascii="Garamond" w:hAnsi="Garamond"/>
          <w:i/>
        </w:rPr>
        <w:t>ëvendës</w:t>
      </w:r>
      <w:r w:rsidR="003912F9">
        <w:rPr>
          <w:rFonts w:ascii="Garamond" w:hAnsi="Garamond"/>
          <w:i/>
        </w:rPr>
        <w:t>r</w:t>
      </w:r>
      <w:r w:rsidRPr="00C77A77">
        <w:rPr>
          <w:rFonts w:ascii="Garamond" w:hAnsi="Garamond"/>
          <w:i/>
        </w:rPr>
        <w:t>egjistrare</w:t>
      </w:r>
      <w:proofErr w:type="spellEnd"/>
      <w:r w:rsidRPr="00C77A77">
        <w:rPr>
          <w:rFonts w:ascii="Garamond" w:hAnsi="Garamond"/>
          <w:i/>
        </w:rPr>
        <w:t xml:space="preserve"> e </w:t>
      </w:r>
      <w:r w:rsidR="003912F9">
        <w:rPr>
          <w:rFonts w:ascii="Garamond" w:hAnsi="Garamond"/>
          <w:i/>
        </w:rPr>
        <w:t>p</w:t>
      </w:r>
      <w:r w:rsidRPr="00C77A77">
        <w:rPr>
          <w:rFonts w:ascii="Garamond" w:hAnsi="Garamond"/>
          <w:i/>
        </w:rPr>
        <w:t xml:space="preserve">ërkohshme e Seksionit, </w:t>
      </w:r>
    </w:p>
    <w:p w14:paraId="0622BA13" w14:textId="5E232802" w:rsidR="00C77A77" w:rsidRPr="00C77A77" w:rsidRDefault="006A0FBC" w:rsidP="00C77A77">
      <w:pPr>
        <w:pStyle w:val="JuPara"/>
        <w:rPr>
          <w:rFonts w:ascii="Garamond" w:hAnsi="Garamond"/>
        </w:rPr>
      </w:pPr>
      <w:r w:rsidRPr="00C77A77">
        <w:rPr>
          <w:rFonts w:ascii="Garamond" w:hAnsi="Garamond"/>
        </w:rPr>
        <w:t xml:space="preserve">pasi </w:t>
      </w:r>
      <w:r w:rsidR="00C77A77" w:rsidRPr="00C77A77">
        <w:rPr>
          <w:rFonts w:ascii="Garamond" w:hAnsi="Garamond"/>
        </w:rPr>
        <w:t>mori në konsideratë kërkesën e mësipërme të paraqitur më 26 nëntor 2009,</w:t>
      </w:r>
    </w:p>
    <w:p w14:paraId="7D4913CF" w14:textId="412BCF30" w:rsidR="00C77A77" w:rsidRPr="00C77A77" w:rsidRDefault="006A0FBC" w:rsidP="00C77A77">
      <w:pPr>
        <w:pStyle w:val="JuPara"/>
        <w:rPr>
          <w:rFonts w:ascii="Garamond" w:hAnsi="Garamond"/>
        </w:rPr>
      </w:pPr>
      <w:r w:rsidRPr="00C77A77">
        <w:rPr>
          <w:rFonts w:ascii="Garamond" w:hAnsi="Garamond"/>
        </w:rPr>
        <w:t xml:space="preserve">pasi </w:t>
      </w:r>
      <w:r w:rsidR="00C77A77" w:rsidRPr="00C77A77">
        <w:rPr>
          <w:rFonts w:ascii="Garamond" w:hAnsi="Garamond"/>
        </w:rPr>
        <w:t>mori në konsideratë deklaratën e paraqitur nga Qeveria e paditur, në të cilën kërkohej përjashtimi i kërkesës nga lista e çështjeve, si edhe përgjigjen e kërkuesit për këtë deklaratë,</w:t>
      </w:r>
    </w:p>
    <w:p w14:paraId="7789F324" w14:textId="200E249A" w:rsidR="00C77A77" w:rsidRPr="00C77A77" w:rsidRDefault="006A0FBC" w:rsidP="00C77A77">
      <w:pPr>
        <w:pStyle w:val="JuPara"/>
        <w:rPr>
          <w:rFonts w:ascii="Garamond" w:hAnsi="Garamond"/>
        </w:rPr>
      </w:pPr>
      <w:r w:rsidRPr="00C77A77">
        <w:rPr>
          <w:rFonts w:ascii="Garamond" w:hAnsi="Garamond"/>
        </w:rPr>
        <w:t xml:space="preserve">pasi </w:t>
      </w:r>
      <w:r w:rsidR="00C77A77" w:rsidRPr="00C77A77">
        <w:rPr>
          <w:rFonts w:ascii="Garamond" w:hAnsi="Garamond"/>
        </w:rPr>
        <w:t xml:space="preserve">diskutoi, vendos si më poshtë: </w:t>
      </w:r>
    </w:p>
    <w:p w14:paraId="2D444EDA" w14:textId="77777777" w:rsidR="00C77A77" w:rsidRPr="00C77A77" w:rsidRDefault="00C77A77" w:rsidP="00C77A77">
      <w:pPr>
        <w:pStyle w:val="JuPara"/>
        <w:rPr>
          <w:rFonts w:ascii="Garamond" w:hAnsi="Garamond"/>
        </w:rPr>
      </w:pPr>
      <w:r w:rsidRPr="00C77A77">
        <w:rPr>
          <w:rFonts w:ascii="Garamond" w:hAnsi="Garamond"/>
        </w:rPr>
        <w:t xml:space="preserve">FAKTET DHE PROCEDURA </w:t>
      </w:r>
    </w:p>
    <w:p w14:paraId="648A4817" w14:textId="77777777" w:rsidR="00C77A77" w:rsidRPr="00C77A77" w:rsidRDefault="00C77A77" w:rsidP="00C77A77">
      <w:pPr>
        <w:pStyle w:val="JuPara"/>
        <w:rPr>
          <w:rFonts w:ascii="Garamond" w:hAnsi="Garamond"/>
        </w:rPr>
      </w:pPr>
      <w:r w:rsidRPr="00C77A77">
        <w:rPr>
          <w:rFonts w:ascii="Garamond" w:hAnsi="Garamond"/>
        </w:rPr>
        <w:t xml:space="preserve">Detajet e kërkuesit paraqiten në tabelën bashkëlidhur. </w:t>
      </w:r>
    </w:p>
    <w:p w14:paraId="27FC99CF" w14:textId="77777777" w:rsidR="00C77A77" w:rsidRPr="00C77A77" w:rsidRDefault="00C77A77" w:rsidP="00C77A77">
      <w:pPr>
        <w:pStyle w:val="JuPara"/>
        <w:rPr>
          <w:rFonts w:ascii="Garamond" w:hAnsi="Garamond"/>
        </w:rPr>
      </w:pPr>
      <w:r w:rsidRPr="00C77A77">
        <w:rPr>
          <w:rFonts w:ascii="Garamond" w:hAnsi="Garamond"/>
        </w:rPr>
        <w:t>Kërkuesi u përfaqësua nga z. A. Hajdari, një avokat i cili e ushtron profesionin në Tiranë.</w:t>
      </w:r>
    </w:p>
    <w:p w14:paraId="20A572EB" w14:textId="1B088752" w:rsidR="00C77A77" w:rsidRPr="00C77A77" w:rsidRDefault="00C77A77" w:rsidP="00C77A77">
      <w:pPr>
        <w:pStyle w:val="JuPara"/>
        <w:rPr>
          <w:rFonts w:ascii="Garamond" w:hAnsi="Garamond"/>
        </w:rPr>
      </w:pPr>
      <w:r w:rsidRPr="00C77A77">
        <w:rPr>
          <w:rFonts w:ascii="Garamond" w:hAnsi="Garamond"/>
        </w:rPr>
        <w:t xml:space="preserve">Qeverisë së Shqipërisë (“Qeverisë”) iu komunikuan ankesat e kërkuesit, bërë në mbështetje të </w:t>
      </w:r>
      <w:r w:rsidR="006A0FBC">
        <w:rPr>
          <w:rFonts w:ascii="Garamond" w:hAnsi="Garamond"/>
        </w:rPr>
        <w:t>n</w:t>
      </w:r>
      <w:r w:rsidRPr="00C77A77">
        <w:rPr>
          <w:rFonts w:ascii="Garamond" w:hAnsi="Garamond"/>
        </w:rPr>
        <w:t xml:space="preserve">enit 6 </w:t>
      </w:r>
      <w:r w:rsidRPr="00C77A77">
        <w:rPr>
          <w:rFonts w:ascii="Garamond" w:hAnsi="Garamond" w:cstheme="minorHAnsi"/>
        </w:rPr>
        <w:t>§</w:t>
      </w:r>
      <w:r w:rsidRPr="00C77A77">
        <w:rPr>
          <w:rFonts w:ascii="Garamond" w:hAnsi="Garamond"/>
        </w:rPr>
        <w:t xml:space="preserve"> 1 të Konventës, në lidhje me mosekzekutimin e vendimit të Gjykatës Kushtetuese të datës 30 prill 2001, si edhe në lidhje me kohëzgjatjen e procedurave.</w:t>
      </w:r>
    </w:p>
    <w:p w14:paraId="06365740" w14:textId="77777777" w:rsidR="00C77A77" w:rsidRPr="00C77A77" w:rsidRDefault="00C77A77" w:rsidP="00C77A77">
      <w:pPr>
        <w:pStyle w:val="JuPara"/>
        <w:rPr>
          <w:rFonts w:ascii="Garamond" w:hAnsi="Garamond"/>
        </w:rPr>
      </w:pPr>
      <w:r w:rsidRPr="00C77A77">
        <w:rPr>
          <w:rFonts w:ascii="Garamond" w:hAnsi="Garamond"/>
        </w:rPr>
        <w:t xml:space="preserve">Qeveria paraqiti një deklaratë me qëllim zgjidhjen e problemeve të cilat ngriheshin me anë të këtyre ankesave. Në vijim, Qeveria i kërkoi Gjykatës ta përjashtonte kërkesën nga lista e saj e kërkesave. </w:t>
      </w:r>
    </w:p>
    <w:p w14:paraId="6DBDD65D" w14:textId="30136B3B" w:rsidR="00C77A77" w:rsidRPr="00C77A77" w:rsidRDefault="00C77A77" w:rsidP="00C77A77">
      <w:pPr>
        <w:pStyle w:val="JuPara"/>
        <w:rPr>
          <w:rFonts w:ascii="Garamond" w:hAnsi="Garamond" w:cstheme="minorHAnsi"/>
        </w:rPr>
      </w:pPr>
      <w:r w:rsidRPr="00C77A77">
        <w:rPr>
          <w:rFonts w:ascii="Garamond" w:hAnsi="Garamond"/>
        </w:rPr>
        <w:t xml:space="preserve">Qeveria pranoi se në çështjen e kërkuesit ishte shkelur afati i arsyeshëm sipas </w:t>
      </w:r>
      <w:r w:rsidR="00703DD4">
        <w:rPr>
          <w:rFonts w:ascii="Garamond" w:hAnsi="Garamond"/>
        </w:rPr>
        <w:t>n</w:t>
      </w:r>
      <w:r w:rsidRPr="00C77A77">
        <w:rPr>
          <w:rFonts w:ascii="Garamond" w:hAnsi="Garamond"/>
        </w:rPr>
        <w:t xml:space="preserve">enit 6 </w:t>
      </w:r>
      <w:r w:rsidRPr="00C77A77">
        <w:rPr>
          <w:rFonts w:ascii="Garamond" w:hAnsi="Garamond" w:cstheme="minorHAnsi"/>
        </w:rPr>
        <w:t xml:space="preserve">§ 1 të Konventës. Qeveria e informoi Gjykatën se vendimi përfundimtar ishte ekzekutuar plotësisht me anë të vendimit të Këshillit të Lartë Gjyqësor nr. 268, i datës 15 shtator 2010, me anë të </w:t>
      </w:r>
      <w:proofErr w:type="spellStart"/>
      <w:r w:rsidRPr="00C77A77">
        <w:rPr>
          <w:rFonts w:ascii="Garamond" w:hAnsi="Garamond" w:cstheme="minorHAnsi"/>
        </w:rPr>
        <w:t>të</w:t>
      </w:r>
      <w:proofErr w:type="spellEnd"/>
      <w:r w:rsidRPr="00C77A77">
        <w:rPr>
          <w:rFonts w:ascii="Garamond" w:hAnsi="Garamond" w:cstheme="minorHAnsi"/>
        </w:rPr>
        <w:t xml:space="preserve"> cilit urdhërohej rikthimi i kërkuesit në pozicionin e tij të mëparshëm. Qeveria ofroi t’i paguante kërkuesit shumën e detajuar në tabelën bashkëngjitur dhe e ftonte Gjykatën ta përjashtonte kërkesën nga lista e çështjeve. Shuma do të konvertohej në monedhën e Shtetit të paditur në normën e zbatueshme në datën e shlyerjes së pagesës dhe do të paguhej brenda tre muajve nga data e shpalljes së vendimit të Gjykatës. Nëse kjo shumë nuk do të paguhej brenda periudhës tremujore përmendur më sipër, Qeveria merrte përsipër të paguante interesin e thjeshtë për të, që nga përfundimi i asaj periudhe deri në shlyerjen e shumës, në normën e barasvlershme me normën margjinale të huadhënies të Bankës Qendrore Evropiane gjatë periudhës së </w:t>
      </w:r>
      <w:proofErr w:type="spellStart"/>
      <w:r w:rsidRPr="00C77A77">
        <w:rPr>
          <w:rFonts w:ascii="Garamond" w:hAnsi="Garamond" w:cstheme="minorHAnsi"/>
        </w:rPr>
        <w:t>mosshlyerjes</w:t>
      </w:r>
      <w:proofErr w:type="spellEnd"/>
      <w:r w:rsidRPr="00C77A77">
        <w:rPr>
          <w:rFonts w:ascii="Garamond" w:hAnsi="Garamond" w:cstheme="minorHAnsi"/>
        </w:rPr>
        <w:t xml:space="preserve"> së pagesës plus tre pikë përqindje. </w:t>
      </w:r>
    </w:p>
    <w:p w14:paraId="26D59CC1" w14:textId="77777777" w:rsidR="00C77A77" w:rsidRPr="00C77A77" w:rsidRDefault="00C77A77" w:rsidP="00C77A77">
      <w:pPr>
        <w:pStyle w:val="JuPara"/>
        <w:rPr>
          <w:rFonts w:ascii="Garamond" w:hAnsi="Garamond" w:cstheme="minorHAnsi"/>
        </w:rPr>
      </w:pPr>
      <w:r w:rsidRPr="00C77A77">
        <w:rPr>
          <w:rFonts w:ascii="Garamond" w:hAnsi="Garamond" w:cstheme="minorHAnsi"/>
        </w:rPr>
        <w:t xml:space="preserve">Shlyerja e pagesës do të përbënte zgjidhjen përfundimtare të çështjes. </w:t>
      </w:r>
    </w:p>
    <w:p w14:paraId="6BEB7266" w14:textId="77777777" w:rsidR="00C77A77" w:rsidRPr="00C77A77" w:rsidRDefault="00C77A77" w:rsidP="00C77A77">
      <w:pPr>
        <w:pStyle w:val="JuPara"/>
        <w:rPr>
          <w:rFonts w:ascii="Garamond" w:hAnsi="Garamond" w:cstheme="minorHAnsi"/>
        </w:rPr>
      </w:pPr>
      <w:r w:rsidRPr="00C77A77">
        <w:rPr>
          <w:rFonts w:ascii="Garamond" w:hAnsi="Garamond" w:cstheme="minorHAnsi"/>
        </w:rPr>
        <w:t xml:space="preserve">Kërkuesi njoftoi Gjykatën se binte dakord me kushtet e deklaratës. </w:t>
      </w:r>
    </w:p>
    <w:p w14:paraId="4384A4CC" w14:textId="77777777" w:rsidR="00C77A77" w:rsidRPr="00C77A77" w:rsidRDefault="00C77A77" w:rsidP="00C77A77">
      <w:pPr>
        <w:pStyle w:val="JuPara"/>
        <w:rPr>
          <w:rFonts w:ascii="Garamond" w:hAnsi="Garamond" w:cstheme="minorHAnsi"/>
        </w:rPr>
      </w:pPr>
      <w:r w:rsidRPr="00C77A77">
        <w:rPr>
          <w:rFonts w:ascii="Garamond" w:hAnsi="Garamond" w:cstheme="minorHAnsi"/>
        </w:rPr>
        <w:t xml:space="preserve">LIGJI </w:t>
      </w:r>
    </w:p>
    <w:p w14:paraId="36AA8F1E" w14:textId="77777777" w:rsidR="00C77A77" w:rsidRPr="00C77A77" w:rsidRDefault="00C77A77" w:rsidP="00C77A77">
      <w:pPr>
        <w:pStyle w:val="JuPara"/>
        <w:rPr>
          <w:rFonts w:ascii="Garamond" w:hAnsi="Garamond" w:cstheme="minorHAnsi"/>
        </w:rPr>
      </w:pPr>
      <w:r w:rsidRPr="00C77A77">
        <w:rPr>
          <w:rFonts w:ascii="Garamond" w:hAnsi="Garamond" w:cstheme="minorHAnsi"/>
        </w:rPr>
        <w:t xml:space="preserve">Gjykata konstaton se, pas </w:t>
      </w:r>
      <w:proofErr w:type="spellStart"/>
      <w:r w:rsidRPr="00C77A77">
        <w:rPr>
          <w:rFonts w:ascii="Garamond" w:hAnsi="Garamond" w:cstheme="minorHAnsi"/>
        </w:rPr>
        <w:t>dakordësimit</w:t>
      </w:r>
      <w:proofErr w:type="spellEnd"/>
      <w:r w:rsidRPr="00C77A77">
        <w:rPr>
          <w:rFonts w:ascii="Garamond" w:hAnsi="Garamond" w:cstheme="minorHAnsi"/>
        </w:rPr>
        <w:t xml:space="preserve"> të shprehur të kërkuesit me kushtet e deklaratës bërë nga Qeveria, çështja duhet të trajtohet si zgjidhje miqësore midis palëve. </w:t>
      </w:r>
    </w:p>
    <w:p w14:paraId="48413555" w14:textId="124098D7" w:rsidR="00C77A77" w:rsidRPr="00C77A77" w:rsidRDefault="00C77A77" w:rsidP="00C77A77">
      <w:pPr>
        <w:pStyle w:val="JuPara"/>
        <w:rPr>
          <w:rFonts w:ascii="Garamond" w:hAnsi="Garamond" w:cstheme="minorHAnsi"/>
        </w:rPr>
      </w:pPr>
      <w:r w:rsidRPr="00C77A77">
        <w:rPr>
          <w:rFonts w:ascii="Garamond" w:hAnsi="Garamond" w:cstheme="minorHAnsi"/>
        </w:rPr>
        <w:t xml:space="preserve">Për këtë arsye, ajo mban në konsideratë zgjidhjen miqësore të arritur midis palëve. Ajo gjykon se zgjidhja mbështetet në respektimin e të drejtave të njeriut sipas parashikimit në Konventë dhe në </w:t>
      </w:r>
      <w:r w:rsidR="00703DD4">
        <w:rPr>
          <w:rFonts w:ascii="Garamond" w:hAnsi="Garamond" w:cstheme="minorHAnsi"/>
        </w:rPr>
        <w:t>p</w:t>
      </w:r>
      <w:r w:rsidRPr="00C77A77">
        <w:rPr>
          <w:rFonts w:ascii="Garamond" w:hAnsi="Garamond" w:cstheme="minorHAnsi"/>
        </w:rPr>
        <w:t xml:space="preserve">rotokollet e saj, dhe nuk konstaton asnjë arsye për të justifikuar shqyrtimin e mëtejshëm të kërkesës. </w:t>
      </w:r>
    </w:p>
    <w:p w14:paraId="08A7EA01" w14:textId="77777777" w:rsidR="00C77A77" w:rsidRPr="00C77A77" w:rsidRDefault="00C77A77" w:rsidP="00C77A77">
      <w:pPr>
        <w:pStyle w:val="JuPara"/>
        <w:rPr>
          <w:rFonts w:ascii="Garamond" w:hAnsi="Garamond" w:cstheme="minorHAnsi"/>
        </w:rPr>
      </w:pPr>
      <w:r w:rsidRPr="00C77A77">
        <w:rPr>
          <w:rFonts w:ascii="Garamond" w:hAnsi="Garamond" w:cstheme="minorHAnsi"/>
        </w:rPr>
        <w:t>Për sa më sipër, është me vend që çështja të përjashtohet nga lista.</w:t>
      </w:r>
    </w:p>
    <w:p w14:paraId="2CC8DFF6" w14:textId="77777777" w:rsidR="00C77A77" w:rsidRPr="00C77A77" w:rsidRDefault="00C77A77" w:rsidP="00C77A77">
      <w:pPr>
        <w:pStyle w:val="JuPara"/>
        <w:rPr>
          <w:rFonts w:ascii="Garamond" w:hAnsi="Garamond" w:cstheme="minorHAnsi"/>
        </w:rPr>
      </w:pPr>
    </w:p>
    <w:p w14:paraId="3144B1AA" w14:textId="77777777" w:rsidR="00C77A77" w:rsidRPr="00C77A77" w:rsidRDefault="00C77A77" w:rsidP="00C77A77">
      <w:pPr>
        <w:pStyle w:val="JuPara"/>
        <w:rPr>
          <w:rFonts w:ascii="Garamond" w:hAnsi="Garamond" w:cstheme="minorHAnsi"/>
        </w:rPr>
      </w:pPr>
      <w:r w:rsidRPr="00C77A77">
        <w:rPr>
          <w:rFonts w:ascii="Garamond" w:hAnsi="Garamond" w:cstheme="minorHAnsi"/>
        </w:rPr>
        <w:t xml:space="preserve">Për këto arsye, Gjykata, në mënyrë unanime, </w:t>
      </w:r>
    </w:p>
    <w:p w14:paraId="1D73B9F4" w14:textId="1462447E" w:rsidR="00C77A77" w:rsidRPr="00C77A77" w:rsidRDefault="00C77A77" w:rsidP="00C77A77">
      <w:pPr>
        <w:pStyle w:val="JuPara"/>
        <w:rPr>
          <w:rFonts w:ascii="Garamond" w:hAnsi="Garamond" w:cstheme="minorHAnsi"/>
        </w:rPr>
      </w:pPr>
      <w:r w:rsidRPr="00C77A77">
        <w:rPr>
          <w:rFonts w:ascii="Garamond" w:hAnsi="Garamond" w:cstheme="minorHAnsi"/>
          <w:i/>
        </w:rPr>
        <w:t xml:space="preserve">Vendos </w:t>
      </w:r>
      <w:r w:rsidRPr="00C77A77">
        <w:rPr>
          <w:rFonts w:ascii="Garamond" w:hAnsi="Garamond" w:cstheme="minorHAnsi"/>
        </w:rPr>
        <w:t xml:space="preserve">ta përjashtojë kërkesën nga lista e saj e çështjeve në mbështetje me </w:t>
      </w:r>
      <w:r w:rsidR="00703DD4">
        <w:rPr>
          <w:rFonts w:ascii="Garamond" w:hAnsi="Garamond" w:cstheme="minorHAnsi"/>
        </w:rPr>
        <w:t>n</w:t>
      </w:r>
      <w:r w:rsidRPr="00C77A77">
        <w:rPr>
          <w:rFonts w:ascii="Garamond" w:hAnsi="Garamond" w:cstheme="minorHAnsi"/>
        </w:rPr>
        <w:t xml:space="preserve">enin 39 të Konventës.  </w:t>
      </w:r>
    </w:p>
    <w:p w14:paraId="65DBBEE6" w14:textId="18EA414F" w:rsidR="00C77A77" w:rsidRDefault="00C77A77" w:rsidP="00C77A77">
      <w:pPr>
        <w:pStyle w:val="JuPara"/>
        <w:rPr>
          <w:rFonts w:ascii="Garamond" w:hAnsi="Garamond" w:cstheme="minorHAnsi"/>
        </w:rPr>
      </w:pPr>
      <w:r w:rsidRPr="00C77A77">
        <w:rPr>
          <w:rFonts w:ascii="Garamond" w:hAnsi="Garamond" w:cstheme="minorHAnsi"/>
        </w:rPr>
        <w:t>Hartuar në anglisht dhe njoftuar me shkrim</w:t>
      </w:r>
      <w:r w:rsidR="00703DD4">
        <w:rPr>
          <w:rFonts w:ascii="Garamond" w:hAnsi="Garamond" w:cstheme="minorHAnsi"/>
        </w:rPr>
        <w:t>,</w:t>
      </w:r>
      <w:r w:rsidRPr="00C77A77">
        <w:rPr>
          <w:rFonts w:ascii="Garamond" w:hAnsi="Garamond" w:cstheme="minorHAnsi"/>
        </w:rPr>
        <w:t xml:space="preserve"> më 31 mars 2022. </w:t>
      </w:r>
    </w:p>
    <w:p w14:paraId="65F9DF9F" w14:textId="77777777" w:rsidR="00C77A77" w:rsidRPr="00C77A77" w:rsidRDefault="00C77A77" w:rsidP="00C77A77">
      <w:pPr>
        <w:pStyle w:val="JuPara"/>
        <w:rPr>
          <w:rFonts w:ascii="Garamond" w:hAnsi="Garamond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410"/>
      </w:tblGrid>
      <w:tr w:rsidR="00C77A77" w:rsidRPr="00C77A77" w14:paraId="16CE65DE" w14:textId="77777777" w:rsidTr="00C77A77">
        <w:tc>
          <w:tcPr>
            <w:tcW w:w="3369" w:type="dxa"/>
          </w:tcPr>
          <w:p w14:paraId="66A37770" w14:textId="55181E19" w:rsidR="00C77A77" w:rsidRPr="00C77A77" w:rsidRDefault="00C77A77" w:rsidP="00C77A77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sz w:val="22"/>
              </w:rPr>
            </w:pPr>
            <w:proofErr w:type="spellStart"/>
            <w:r w:rsidRPr="00C77A77">
              <w:rPr>
                <w:rFonts w:ascii="Garamond" w:hAnsi="Garamond" w:cstheme="minorHAnsi"/>
                <w:b/>
                <w:sz w:val="22"/>
              </w:rPr>
              <w:t>Viktoriya</w:t>
            </w:r>
            <w:proofErr w:type="spellEnd"/>
            <w:r w:rsidRPr="00C77A77">
              <w:rPr>
                <w:rFonts w:ascii="Garamond" w:hAnsi="Garamond" w:cstheme="minorHAnsi"/>
                <w:b/>
                <w:sz w:val="22"/>
              </w:rPr>
              <w:t xml:space="preserve"> </w:t>
            </w:r>
            <w:proofErr w:type="spellStart"/>
            <w:r w:rsidRPr="00C77A77">
              <w:rPr>
                <w:rFonts w:ascii="Garamond" w:hAnsi="Garamond" w:cstheme="minorHAnsi"/>
                <w:b/>
                <w:sz w:val="22"/>
              </w:rPr>
              <w:t>Maradudina</w:t>
            </w:r>
            <w:proofErr w:type="spellEnd"/>
          </w:p>
          <w:p w14:paraId="39999463" w14:textId="797B7B0F" w:rsidR="00C77A77" w:rsidRPr="00C77A77" w:rsidRDefault="00C77A77" w:rsidP="00703DD4">
            <w:pPr>
              <w:pStyle w:val="JuPara"/>
              <w:ind w:firstLine="0"/>
              <w:jc w:val="center"/>
              <w:rPr>
                <w:rFonts w:ascii="Garamond" w:hAnsi="Garamond" w:cstheme="minorHAnsi"/>
                <w:sz w:val="22"/>
              </w:rPr>
            </w:pPr>
            <w:proofErr w:type="spellStart"/>
            <w:r w:rsidRPr="00C77A77">
              <w:rPr>
                <w:rFonts w:ascii="Garamond" w:hAnsi="Garamond" w:cstheme="minorHAnsi"/>
                <w:sz w:val="22"/>
              </w:rPr>
              <w:t>Zëvendës</w:t>
            </w:r>
            <w:r w:rsidR="00703DD4">
              <w:rPr>
                <w:rFonts w:ascii="Garamond" w:hAnsi="Garamond" w:cstheme="minorHAnsi"/>
                <w:sz w:val="22"/>
              </w:rPr>
              <w:t>r</w:t>
            </w:r>
            <w:r w:rsidRPr="00C77A77">
              <w:rPr>
                <w:rFonts w:ascii="Garamond" w:hAnsi="Garamond" w:cstheme="minorHAnsi"/>
                <w:sz w:val="22"/>
              </w:rPr>
              <w:t>egjistrare</w:t>
            </w:r>
            <w:proofErr w:type="spellEnd"/>
            <w:r w:rsidRPr="00C77A77">
              <w:rPr>
                <w:rFonts w:ascii="Garamond" w:hAnsi="Garamond" w:cstheme="minorHAnsi"/>
                <w:sz w:val="22"/>
              </w:rPr>
              <w:t xml:space="preserve"> e </w:t>
            </w:r>
            <w:r w:rsidR="00703DD4">
              <w:rPr>
                <w:rFonts w:ascii="Garamond" w:hAnsi="Garamond" w:cstheme="minorHAnsi"/>
                <w:sz w:val="22"/>
              </w:rPr>
              <w:t>p</w:t>
            </w:r>
            <w:r w:rsidRPr="00C77A77">
              <w:rPr>
                <w:rFonts w:ascii="Garamond" w:hAnsi="Garamond" w:cstheme="minorHAnsi"/>
                <w:sz w:val="22"/>
              </w:rPr>
              <w:t>ërkohshme</w:t>
            </w:r>
          </w:p>
        </w:tc>
        <w:tc>
          <w:tcPr>
            <w:tcW w:w="2410" w:type="dxa"/>
          </w:tcPr>
          <w:p w14:paraId="3D282F0B" w14:textId="19477901" w:rsidR="00C77A77" w:rsidRPr="00C77A77" w:rsidRDefault="00C77A77" w:rsidP="00C77A77">
            <w:pPr>
              <w:pStyle w:val="JuPara"/>
              <w:ind w:firstLine="0"/>
              <w:jc w:val="center"/>
              <w:rPr>
                <w:rFonts w:ascii="Garamond" w:hAnsi="Garamond" w:cstheme="minorHAnsi"/>
                <w:b/>
                <w:sz w:val="22"/>
              </w:rPr>
            </w:pPr>
            <w:proofErr w:type="spellStart"/>
            <w:r w:rsidRPr="00C77A77">
              <w:rPr>
                <w:rFonts w:ascii="Garamond" w:hAnsi="Garamond" w:cstheme="minorHAnsi"/>
                <w:b/>
                <w:sz w:val="22"/>
              </w:rPr>
              <w:t>Peeter</w:t>
            </w:r>
            <w:proofErr w:type="spellEnd"/>
            <w:r w:rsidRPr="00C77A77">
              <w:rPr>
                <w:rFonts w:ascii="Garamond" w:hAnsi="Garamond" w:cstheme="minorHAnsi"/>
                <w:b/>
                <w:sz w:val="22"/>
              </w:rPr>
              <w:t xml:space="preserve"> </w:t>
            </w:r>
            <w:proofErr w:type="spellStart"/>
            <w:r w:rsidRPr="00C77A77">
              <w:rPr>
                <w:rFonts w:ascii="Garamond" w:hAnsi="Garamond" w:cstheme="minorHAnsi"/>
                <w:b/>
                <w:sz w:val="22"/>
              </w:rPr>
              <w:t>Roosma</w:t>
            </w:r>
            <w:proofErr w:type="spellEnd"/>
          </w:p>
          <w:p w14:paraId="53DE6B7C" w14:textId="49A1892B" w:rsidR="00C77A77" w:rsidRPr="00C77A77" w:rsidRDefault="00C77A77" w:rsidP="00C77A77">
            <w:pPr>
              <w:pStyle w:val="JuPara"/>
              <w:ind w:firstLine="0"/>
              <w:jc w:val="center"/>
              <w:rPr>
                <w:rFonts w:ascii="Garamond" w:hAnsi="Garamond" w:cstheme="minorHAnsi"/>
                <w:sz w:val="22"/>
              </w:rPr>
            </w:pPr>
            <w:r w:rsidRPr="00C77A77">
              <w:rPr>
                <w:rFonts w:ascii="Garamond" w:hAnsi="Garamond" w:cstheme="minorHAnsi"/>
                <w:sz w:val="22"/>
              </w:rPr>
              <w:t>Kryetar</w:t>
            </w:r>
          </w:p>
        </w:tc>
      </w:tr>
    </w:tbl>
    <w:p w14:paraId="3A3778D0" w14:textId="77777777" w:rsidR="00C77A77" w:rsidRDefault="00C77A77" w:rsidP="00C77A77">
      <w:pPr>
        <w:pStyle w:val="JuPara"/>
        <w:rPr>
          <w:rFonts w:ascii="Garamond" w:hAnsi="Garamond" w:cstheme="minorHAnsi"/>
        </w:rPr>
      </w:pPr>
    </w:p>
    <w:p w14:paraId="402C1187" w14:textId="77777777" w:rsidR="00F22056" w:rsidRDefault="00F22056" w:rsidP="00C77A77">
      <w:pPr>
        <w:pStyle w:val="JuPara"/>
        <w:rPr>
          <w:rFonts w:ascii="Garamond" w:hAnsi="Garamond" w:cstheme="minorHAnsi"/>
        </w:rPr>
      </w:pPr>
    </w:p>
    <w:p w14:paraId="628E8D74" w14:textId="77777777" w:rsidR="00F22056" w:rsidRPr="00F22056" w:rsidRDefault="00F22056" w:rsidP="00F22056">
      <w:pPr>
        <w:pStyle w:val="JuPara"/>
        <w:ind w:firstLine="0"/>
        <w:jc w:val="center"/>
        <w:rPr>
          <w:rFonts w:ascii="Garamond" w:hAnsi="Garamond"/>
        </w:rPr>
      </w:pPr>
      <w:r w:rsidRPr="00F22056">
        <w:rPr>
          <w:rFonts w:ascii="Garamond" w:hAnsi="Garamond"/>
        </w:rPr>
        <w:t xml:space="preserve">SHTOJCË </w:t>
      </w:r>
    </w:p>
    <w:p w14:paraId="11D59042" w14:textId="77777777" w:rsidR="00F22056" w:rsidRPr="00F22056" w:rsidRDefault="00F22056" w:rsidP="00F22056">
      <w:pPr>
        <w:pStyle w:val="JuPara"/>
        <w:ind w:firstLine="0"/>
        <w:jc w:val="center"/>
        <w:rPr>
          <w:rFonts w:ascii="Garamond" w:hAnsi="Garamond"/>
        </w:rPr>
      </w:pPr>
    </w:p>
    <w:p w14:paraId="490BE3C8" w14:textId="03E62D2E" w:rsidR="00F22056" w:rsidRPr="00F22056" w:rsidRDefault="00F22056" w:rsidP="00F22056">
      <w:pPr>
        <w:pStyle w:val="JuPara"/>
        <w:ind w:firstLine="0"/>
        <w:jc w:val="center"/>
        <w:rPr>
          <w:rFonts w:ascii="Garamond" w:hAnsi="Garamond" w:cstheme="minorHAnsi"/>
        </w:rPr>
      </w:pPr>
      <w:r w:rsidRPr="00F22056">
        <w:rPr>
          <w:rFonts w:ascii="Garamond" w:hAnsi="Garamond"/>
        </w:rPr>
        <w:t xml:space="preserve">Kërkesë e cila parashtron ankesa në mbështetje të </w:t>
      </w:r>
      <w:r w:rsidR="00703DD4">
        <w:rPr>
          <w:rFonts w:ascii="Garamond" w:hAnsi="Garamond"/>
        </w:rPr>
        <w:t>n</w:t>
      </w:r>
      <w:r w:rsidRPr="00F22056">
        <w:rPr>
          <w:rFonts w:ascii="Garamond" w:hAnsi="Garamond"/>
        </w:rPr>
        <w:t xml:space="preserve">enit 6 </w:t>
      </w:r>
      <w:r w:rsidRPr="00F22056">
        <w:rPr>
          <w:rFonts w:ascii="Garamond" w:hAnsi="Garamond" w:cstheme="minorHAnsi"/>
        </w:rPr>
        <w:t xml:space="preserve">§ 1 të Konventës </w:t>
      </w:r>
    </w:p>
    <w:p w14:paraId="682E4526" w14:textId="77777777" w:rsidR="00F22056" w:rsidRPr="00F22056" w:rsidRDefault="00F22056" w:rsidP="00F22056">
      <w:pPr>
        <w:pStyle w:val="JuPara"/>
        <w:ind w:firstLine="0"/>
        <w:jc w:val="center"/>
        <w:rPr>
          <w:rFonts w:ascii="Garamond" w:hAnsi="Garamond" w:cstheme="minorHAnsi"/>
        </w:rPr>
      </w:pPr>
      <w:r w:rsidRPr="00F22056">
        <w:rPr>
          <w:rFonts w:ascii="Garamond" w:hAnsi="Garamond" w:cstheme="minorHAnsi"/>
        </w:rPr>
        <w:t>(mosekzekutim ose vonesa në ekzekutimin e vendimeve të brendshme)</w:t>
      </w:r>
    </w:p>
    <w:p w14:paraId="521FA64F" w14:textId="77777777" w:rsidR="00F22056" w:rsidRPr="00F22056" w:rsidRDefault="00F22056" w:rsidP="00F22056">
      <w:pPr>
        <w:pStyle w:val="JuPara"/>
        <w:ind w:firstLine="0"/>
        <w:jc w:val="center"/>
        <w:rPr>
          <w:rFonts w:ascii="Garamond" w:hAnsi="Garamond" w:cstheme="minorHAnsi"/>
        </w:rPr>
      </w:pPr>
    </w:p>
    <w:tbl>
      <w:tblPr>
        <w:tblStyle w:val="TableGrid"/>
        <w:tblW w:w="7920" w:type="dxa"/>
        <w:jc w:val="center"/>
        <w:tblLook w:val="04A0" w:firstRow="1" w:lastRow="0" w:firstColumn="1" w:lastColumn="0" w:noHBand="0" w:noVBand="1"/>
      </w:tblPr>
      <w:tblGrid>
        <w:gridCol w:w="1431"/>
        <w:gridCol w:w="1153"/>
        <w:gridCol w:w="1470"/>
        <w:gridCol w:w="1331"/>
        <w:gridCol w:w="960"/>
        <w:gridCol w:w="1575"/>
      </w:tblGrid>
      <w:tr w:rsidR="00F22056" w:rsidRPr="00F22056" w14:paraId="49BBA3C9" w14:textId="77777777" w:rsidTr="00F22056">
        <w:trPr>
          <w:jc w:val="center"/>
        </w:trPr>
        <w:tc>
          <w:tcPr>
            <w:tcW w:w="1442" w:type="dxa"/>
          </w:tcPr>
          <w:p w14:paraId="233C06EF" w14:textId="77777777" w:rsidR="00F22056" w:rsidRPr="00CF1BBB" w:rsidRDefault="00F22056" w:rsidP="00F22056">
            <w:pPr>
              <w:pStyle w:val="JuPara"/>
              <w:ind w:firstLine="0"/>
              <w:jc w:val="center"/>
              <w:rPr>
                <w:rFonts w:ascii="Garamond" w:hAnsi="Garamond"/>
                <w:i/>
                <w:sz w:val="20"/>
              </w:rPr>
            </w:pPr>
            <w:r w:rsidRPr="00CF1BBB">
              <w:rPr>
                <w:rFonts w:ascii="Garamond" w:hAnsi="Garamond"/>
                <w:i/>
                <w:sz w:val="20"/>
              </w:rPr>
              <w:t xml:space="preserve">Kërkesa nr. </w:t>
            </w:r>
          </w:p>
          <w:p w14:paraId="50E2B752" w14:textId="77777777" w:rsidR="00F22056" w:rsidRPr="00CF1BBB" w:rsidRDefault="00F22056" w:rsidP="00F22056">
            <w:pPr>
              <w:pStyle w:val="JuPara"/>
              <w:ind w:firstLine="0"/>
              <w:jc w:val="center"/>
              <w:rPr>
                <w:rFonts w:ascii="Garamond" w:hAnsi="Garamond"/>
                <w:i/>
                <w:sz w:val="20"/>
              </w:rPr>
            </w:pPr>
            <w:r w:rsidRPr="00CF1BBB">
              <w:rPr>
                <w:rFonts w:ascii="Garamond" w:hAnsi="Garamond"/>
                <w:i/>
                <w:sz w:val="20"/>
              </w:rPr>
              <w:t xml:space="preserve">Data e paraqitjes </w:t>
            </w:r>
          </w:p>
        </w:tc>
        <w:tc>
          <w:tcPr>
            <w:tcW w:w="1162" w:type="dxa"/>
          </w:tcPr>
          <w:p w14:paraId="249F9CFB" w14:textId="77777777" w:rsidR="00F22056" w:rsidRPr="00CF1BBB" w:rsidRDefault="00F22056" w:rsidP="00F22056">
            <w:pPr>
              <w:pStyle w:val="JuPara"/>
              <w:ind w:firstLine="0"/>
              <w:jc w:val="center"/>
              <w:rPr>
                <w:rFonts w:ascii="Garamond" w:hAnsi="Garamond"/>
                <w:i/>
                <w:sz w:val="20"/>
              </w:rPr>
            </w:pPr>
            <w:r w:rsidRPr="00CF1BBB">
              <w:rPr>
                <w:rFonts w:ascii="Garamond" w:hAnsi="Garamond"/>
                <w:i/>
                <w:sz w:val="20"/>
              </w:rPr>
              <w:t xml:space="preserve">Emri i kërkuesit </w:t>
            </w:r>
          </w:p>
          <w:p w14:paraId="1A561B02" w14:textId="77777777" w:rsidR="00F22056" w:rsidRPr="00CF1BBB" w:rsidRDefault="00F22056" w:rsidP="00F22056">
            <w:pPr>
              <w:pStyle w:val="JuPara"/>
              <w:ind w:firstLine="0"/>
              <w:jc w:val="center"/>
              <w:rPr>
                <w:rFonts w:ascii="Garamond" w:hAnsi="Garamond"/>
                <w:i/>
                <w:sz w:val="20"/>
              </w:rPr>
            </w:pPr>
            <w:r w:rsidRPr="00CF1BBB">
              <w:rPr>
                <w:rFonts w:ascii="Garamond" w:hAnsi="Garamond"/>
                <w:i/>
                <w:sz w:val="20"/>
              </w:rPr>
              <w:t>Viti i lindjes</w:t>
            </w:r>
          </w:p>
        </w:tc>
        <w:tc>
          <w:tcPr>
            <w:tcW w:w="1483" w:type="dxa"/>
          </w:tcPr>
          <w:p w14:paraId="7456DCB0" w14:textId="77777777" w:rsidR="00F22056" w:rsidRPr="00CF1BBB" w:rsidRDefault="00F22056" w:rsidP="00F22056">
            <w:pPr>
              <w:pStyle w:val="JuPara"/>
              <w:ind w:firstLine="0"/>
              <w:jc w:val="center"/>
              <w:rPr>
                <w:rFonts w:ascii="Garamond" w:hAnsi="Garamond"/>
                <w:i/>
                <w:sz w:val="20"/>
              </w:rPr>
            </w:pPr>
            <w:r w:rsidRPr="00CF1BBB">
              <w:rPr>
                <w:rFonts w:ascii="Garamond" w:hAnsi="Garamond"/>
                <w:i/>
                <w:sz w:val="20"/>
              </w:rPr>
              <w:t>Emri dhe adresa e përfaqësuesit</w:t>
            </w:r>
          </w:p>
        </w:tc>
        <w:tc>
          <w:tcPr>
            <w:tcW w:w="1339" w:type="dxa"/>
          </w:tcPr>
          <w:p w14:paraId="435D3849" w14:textId="77777777" w:rsidR="00F22056" w:rsidRPr="00CF1BBB" w:rsidRDefault="00F22056" w:rsidP="00F22056">
            <w:pPr>
              <w:pStyle w:val="JuPara"/>
              <w:ind w:firstLine="0"/>
              <w:jc w:val="center"/>
              <w:rPr>
                <w:rFonts w:ascii="Garamond" w:hAnsi="Garamond"/>
                <w:i/>
                <w:sz w:val="20"/>
              </w:rPr>
            </w:pPr>
            <w:r w:rsidRPr="00CF1BBB">
              <w:rPr>
                <w:rFonts w:ascii="Garamond" w:hAnsi="Garamond"/>
                <w:i/>
                <w:sz w:val="20"/>
              </w:rPr>
              <w:t>Data e marrjes së deklaratës së Qeverisë</w:t>
            </w:r>
          </w:p>
        </w:tc>
        <w:tc>
          <w:tcPr>
            <w:tcW w:w="900" w:type="dxa"/>
          </w:tcPr>
          <w:p w14:paraId="6A45152B" w14:textId="77777777" w:rsidR="00F22056" w:rsidRPr="00CF1BBB" w:rsidRDefault="00F22056" w:rsidP="00F22056">
            <w:pPr>
              <w:pStyle w:val="JuPara"/>
              <w:ind w:firstLine="0"/>
              <w:jc w:val="center"/>
              <w:rPr>
                <w:rFonts w:ascii="Garamond" w:hAnsi="Garamond"/>
                <w:i/>
                <w:sz w:val="20"/>
              </w:rPr>
            </w:pPr>
            <w:r w:rsidRPr="00CF1BBB">
              <w:rPr>
                <w:rFonts w:ascii="Garamond" w:hAnsi="Garamond"/>
                <w:i/>
                <w:sz w:val="20"/>
              </w:rPr>
              <w:t>Data e marrjes së miratimit të kërkuesit</w:t>
            </w:r>
          </w:p>
        </w:tc>
        <w:tc>
          <w:tcPr>
            <w:tcW w:w="1594" w:type="dxa"/>
          </w:tcPr>
          <w:p w14:paraId="774A0BDA" w14:textId="77777777" w:rsidR="00F22056" w:rsidRPr="00CF1BBB" w:rsidRDefault="00F22056" w:rsidP="00F22056">
            <w:pPr>
              <w:pStyle w:val="JuPara"/>
              <w:ind w:firstLine="0"/>
              <w:jc w:val="center"/>
              <w:rPr>
                <w:rFonts w:ascii="Garamond" w:hAnsi="Garamond"/>
                <w:i/>
                <w:sz w:val="20"/>
              </w:rPr>
            </w:pPr>
            <w:r w:rsidRPr="00CF1BBB">
              <w:rPr>
                <w:rFonts w:ascii="Garamond" w:hAnsi="Garamond"/>
                <w:i/>
                <w:sz w:val="20"/>
              </w:rPr>
              <w:t>Shuma e dhënë për dëmin jo pasuror dhe kostot dhe shpenzimet</w:t>
            </w:r>
          </w:p>
          <w:p w14:paraId="6EB5A659" w14:textId="77777777" w:rsidR="00F22056" w:rsidRPr="00CF1BBB" w:rsidRDefault="00F22056" w:rsidP="00F22056">
            <w:pPr>
              <w:pStyle w:val="JuPara"/>
              <w:ind w:firstLine="0"/>
              <w:jc w:val="center"/>
              <w:rPr>
                <w:rFonts w:ascii="Garamond" w:hAnsi="Garamond"/>
                <w:i/>
                <w:sz w:val="20"/>
              </w:rPr>
            </w:pPr>
            <w:r w:rsidRPr="00CF1BBB">
              <w:rPr>
                <w:rFonts w:ascii="Garamond" w:hAnsi="Garamond"/>
                <w:i/>
                <w:sz w:val="20"/>
              </w:rPr>
              <w:t>(në euro)</w:t>
            </w:r>
            <w:r w:rsidRPr="00CF1BBB">
              <w:rPr>
                <w:rStyle w:val="FootnoteReference"/>
                <w:rFonts w:ascii="Garamond" w:hAnsi="Garamond"/>
                <w:i/>
                <w:sz w:val="20"/>
              </w:rPr>
              <w:footnoteReference w:id="2"/>
            </w:r>
          </w:p>
        </w:tc>
      </w:tr>
      <w:tr w:rsidR="00F22056" w:rsidRPr="00F22056" w14:paraId="62408E55" w14:textId="77777777" w:rsidTr="00F22056">
        <w:trPr>
          <w:jc w:val="center"/>
        </w:trPr>
        <w:tc>
          <w:tcPr>
            <w:tcW w:w="1442" w:type="dxa"/>
          </w:tcPr>
          <w:p w14:paraId="3E872ECF" w14:textId="77777777" w:rsidR="00F22056" w:rsidRPr="00F22056" w:rsidRDefault="00F22056" w:rsidP="00F22056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 w:rsidRPr="00F22056">
              <w:rPr>
                <w:rFonts w:ascii="Garamond" w:hAnsi="Garamond"/>
                <w:sz w:val="20"/>
              </w:rPr>
              <w:t>62986/09</w:t>
            </w:r>
          </w:p>
          <w:p w14:paraId="631B9E67" w14:textId="73450392" w:rsidR="00F22056" w:rsidRPr="00F22056" w:rsidRDefault="00F22056" w:rsidP="006B7554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 w:rsidRPr="00F22056">
              <w:rPr>
                <w:rFonts w:ascii="Garamond" w:hAnsi="Garamond"/>
                <w:sz w:val="20"/>
              </w:rPr>
              <w:t>26</w:t>
            </w:r>
            <w:r w:rsidR="006B7554">
              <w:rPr>
                <w:rFonts w:ascii="Garamond" w:hAnsi="Garamond"/>
                <w:sz w:val="20"/>
              </w:rPr>
              <w:t>.</w:t>
            </w:r>
            <w:r w:rsidRPr="00F22056">
              <w:rPr>
                <w:rFonts w:ascii="Garamond" w:hAnsi="Garamond"/>
                <w:sz w:val="20"/>
              </w:rPr>
              <w:t>11</w:t>
            </w:r>
            <w:r w:rsidR="006B7554">
              <w:rPr>
                <w:rFonts w:ascii="Garamond" w:hAnsi="Garamond"/>
                <w:sz w:val="20"/>
              </w:rPr>
              <w:t>.</w:t>
            </w:r>
            <w:r w:rsidRPr="00F22056">
              <w:rPr>
                <w:rFonts w:ascii="Garamond" w:hAnsi="Garamond"/>
                <w:sz w:val="20"/>
              </w:rPr>
              <w:t>2009</w:t>
            </w:r>
          </w:p>
        </w:tc>
        <w:tc>
          <w:tcPr>
            <w:tcW w:w="1162" w:type="dxa"/>
          </w:tcPr>
          <w:p w14:paraId="3598C224" w14:textId="77777777" w:rsidR="00F22056" w:rsidRPr="00F22056" w:rsidRDefault="00F22056" w:rsidP="00F22056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</w:rPr>
            </w:pPr>
            <w:r w:rsidRPr="00F22056">
              <w:rPr>
                <w:rFonts w:ascii="Garamond" w:hAnsi="Garamond"/>
                <w:b/>
                <w:sz w:val="20"/>
              </w:rPr>
              <w:t>Ardian KALIA</w:t>
            </w:r>
          </w:p>
          <w:p w14:paraId="405CA80F" w14:textId="77777777" w:rsidR="00F22056" w:rsidRPr="00F22056" w:rsidRDefault="00F22056" w:rsidP="00F22056">
            <w:pPr>
              <w:pStyle w:val="JuPara"/>
              <w:ind w:firstLine="0"/>
              <w:jc w:val="center"/>
              <w:rPr>
                <w:rFonts w:ascii="Garamond" w:hAnsi="Garamond"/>
                <w:bCs/>
                <w:sz w:val="20"/>
              </w:rPr>
            </w:pPr>
            <w:r w:rsidRPr="00F22056">
              <w:rPr>
                <w:rFonts w:ascii="Garamond" w:hAnsi="Garamond"/>
                <w:bCs/>
                <w:sz w:val="20"/>
              </w:rPr>
              <w:t>1969</w:t>
            </w:r>
          </w:p>
        </w:tc>
        <w:tc>
          <w:tcPr>
            <w:tcW w:w="1483" w:type="dxa"/>
          </w:tcPr>
          <w:p w14:paraId="3DA81E24" w14:textId="77777777" w:rsidR="00F22056" w:rsidRPr="00F22056" w:rsidRDefault="00F22056" w:rsidP="00F22056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 w:rsidRPr="00F22056">
              <w:rPr>
                <w:rFonts w:ascii="Garamond" w:hAnsi="Garamond"/>
                <w:sz w:val="20"/>
              </w:rPr>
              <w:t>Hajdari Artan</w:t>
            </w:r>
          </w:p>
          <w:p w14:paraId="75992AFC" w14:textId="77777777" w:rsidR="00F22056" w:rsidRPr="00F22056" w:rsidRDefault="00F22056" w:rsidP="00F22056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 w:rsidRPr="00F22056">
              <w:rPr>
                <w:rFonts w:ascii="Garamond" w:hAnsi="Garamond"/>
                <w:sz w:val="20"/>
              </w:rPr>
              <w:t>Tiranë</w:t>
            </w:r>
          </w:p>
        </w:tc>
        <w:tc>
          <w:tcPr>
            <w:tcW w:w="1339" w:type="dxa"/>
          </w:tcPr>
          <w:p w14:paraId="1012F292" w14:textId="4F552F90" w:rsidR="00F22056" w:rsidRPr="00F22056" w:rsidRDefault="00F22056" w:rsidP="00703DD4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 w:rsidRPr="00F22056">
              <w:rPr>
                <w:rFonts w:ascii="Garamond" w:hAnsi="Garamond"/>
                <w:sz w:val="20"/>
              </w:rPr>
              <w:t>18</w:t>
            </w:r>
            <w:r w:rsidR="00703DD4">
              <w:rPr>
                <w:rFonts w:ascii="Garamond" w:hAnsi="Garamond"/>
                <w:sz w:val="20"/>
              </w:rPr>
              <w:t>.</w:t>
            </w:r>
            <w:r w:rsidRPr="00F22056">
              <w:rPr>
                <w:rFonts w:ascii="Garamond" w:hAnsi="Garamond"/>
                <w:sz w:val="20"/>
              </w:rPr>
              <w:t>11</w:t>
            </w:r>
            <w:r w:rsidR="00703DD4">
              <w:rPr>
                <w:rFonts w:ascii="Garamond" w:hAnsi="Garamond"/>
                <w:sz w:val="20"/>
              </w:rPr>
              <w:t>.</w:t>
            </w:r>
            <w:r w:rsidRPr="00F22056">
              <w:rPr>
                <w:rFonts w:ascii="Garamond" w:hAnsi="Garamond"/>
                <w:sz w:val="20"/>
              </w:rPr>
              <w:t>2021</w:t>
            </w:r>
          </w:p>
        </w:tc>
        <w:tc>
          <w:tcPr>
            <w:tcW w:w="900" w:type="dxa"/>
          </w:tcPr>
          <w:p w14:paraId="41F0899B" w14:textId="232C247D" w:rsidR="00F22056" w:rsidRPr="00F22056" w:rsidRDefault="00F22056" w:rsidP="00703DD4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 w:rsidRPr="00F22056">
              <w:rPr>
                <w:rFonts w:ascii="Garamond" w:hAnsi="Garamond"/>
                <w:sz w:val="20"/>
              </w:rPr>
              <w:t>10</w:t>
            </w:r>
            <w:r w:rsidR="00703DD4">
              <w:rPr>
                <w:rFonts w:ascii="Garamond" w:hAnsi="Garamond"/>
                <w:sz w:val="20"/>
              </w:rPr>
              <w:t>.</w:t>
            </w:r>
            <w:r w:rsidRPr="00F22056">
              <w:rPr>
                <w:rFonts w:ascii="Garamond" w:hAnsi="Garamond"/>
                <w:sz w:val="20"/>
              </w:rPr>
              <w:t>1</w:t>
            </w:r>
            <w:r w:rsidR="00703DD4">
              <w:rPr>
                <w:rFonts w:ascii="Garamond" w:hAnsi="Garamond"/>
                <w:sz w:val="20"/>
              </w:rPr>
              <w:t>.</w:t>
            </w:r>
            <w:r w:rsidRPr="00F22056">
              <w:rPr>
                <w:rFonts w:ascii="Garamond" w:hAnsi="Garamond"/>
                <w:sz w:val="20"/>
              </w:rPr>
              <w:t>2022</w:t>
            </w:r>
          </w:p>
        </w:tc>
        <w:tc>
          <w:tcPr>
            <w:tcW w:w="1594" w:type="dxa"/>
          </w:tcPr>
          <w:p w14:paraId="43DBCC7C" w14:textId="77777777" w:rsidR="00F22056" w:rsidRPr="00F22056" w:rsidRDefault="00F22056" w:rsidP="00F22056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 w:rsidRPr="00F22056">
              <w:rPr>
                <w:rFonts w:ascii="Garamond" w:hAnsi="Garamond"/>
                <w:sz w:val="20"/>
              </w:rPr>
              <w:t>5,000</w:t>
            </w:r>
          </w:p>
        </w:tc>
      </w:tr>
    </w:tbl>
    <w:p w14:paraId="61A13230" w14:textId="77777777" w:rsidR="00F22056" w:rsidRPr="00F22056" w:rsidRDefault="00F22056" w:rsidP="00F22056">
      <w:pPr>
        <w:pStyle w:val="JuPara"/>
        <w:ind w:firstLine="0"/>
        <w:jc w:val="center"/>
        <w:rPr>
          <w:rFonts w:ascii="Garamond" w:hAnsi="Garamond"/>
        </w:rPr>
      </w:pPr>
    </w:p>
    <w:p w14:paraId="000F3714" w14:textId="77777777" w:rsidR="00F22056" w:rsidRPr="00F22056" w:rsidRDefault="00F22056" w:rsidP="00F22056">
      <w:pPr>
        <w:pStyle w:val="JuPara"/>
        <w:ind w:firstLine="0"/>
        <w:rPr>
          <w:rFonts w:ascii="Garamond" w:hAnsi="Garamond"/>
        </w:rPr>
      </w:pPr>
    </w:p>
    <w:p w14:paraId="75A92FF9" w14:textId="77777777" w:rsidR="00F22056" w:rsidRPr="00F22056" w:rsidRDefault="00F22056" w:rsidP="00F22056">
      <w:pPr>
        <w:pStyle w:val="JuPara"/>
        <w:ind w:firstLine="0"/>
        <w:rPr>
          <w:rFonts w:ascii="Garamond" w:hAnsi="Garamond" w:cstheme="minorHAnsi"/>
        </w:rPr>
      </w:pPr>
    </w:p>
    <w:sectPr w:rsidR="00F22056" w:rsidRPr="00F22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32E0D" w14:textId="77777777" w:rsidR="0074016B" w:rsidRDefault="0074016B" w:rsidP="00F22056">
      <w:pPr>
        <w:spacing w:after="0" w:line="240" w:lineRule="auto"/>
      </w:pPr>
      <w:r>
        <w:separator/>
      </w:r>
    </w:p>
  </w:endnote>
  <w:endnote w:type="continuationSeparator" w:id="0">
    <w:p w14:paraId="4C5A1628" w14:textId="77777777" w:rsidR="0074016B" w:rsidRDefault="0074016B" w:rsidP="00F22056">
      <w:pPr>
        <w:spacing w:after="0" w:line="240" w:lineRule="auto"/>
      </w:pPr>
      <w:r>
        <w:continuationSeparator/>
      </w:r>
    </w:p>
  </w:endnote>
  <w:endnote w:type="continuationNotice" w:id="1">
    <w:p w14:paraId="3038C73C" w14:textId="77777777" w:rsidR="00F90770" w:rsidRDefault="00F907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E4CE0" w14:textId="77777777" w:rsidR="0074016B" w:rsidRDefault="0074016B" w:rsidP="00F22056">
      <w:pPr>
        <w:spacing w:after="0" w:line="240" w:lineRule="auto"/>
      </w:pPr>
      <w:r>
        <w:separator/>
      </w:r>
    </w:p>
  </w:footnote>
  <w:footnote w:type="continuationSeparator" w:id="0">
    <w:p w14:paraId="1F7F350A" w14:textId="77777777" w:rsidR="0074016B" w:rsidRDefault="0074016B" w:rsidP="00F22056">
      <w:pPr>
        <w:spacing w:after="0" w:line="240" w:lineRule="auto"/>
      </w:pPr>
      <w:r>
        <w:continuationSeparator/>
      </w:r>
    </w:p>
  </w:footnote>
  <w:footnote w:type="continuationNotice" w:id="1">
    <w:p w14:paraId="6A84EE59" w14:textId="77777777" w:rsidR="00F90770" w:rsidRDefault="00F90770">
      <w:pPr>
        <w:spacing w:after="0" w:line="240" w:lineRule="auto"/>
      </w:pPr>
    </w:p>
  </w:footnote>
  <w:footnote w:id="2">
    <w:p w14:paraId="62C0B35C" w14:textId="77777777" w:rsidR="0074016B" w:rsidRPr="00CF1BBB" w:rsidRDefault="0074016B" w:rsidP="00F22056">
      <w:pPr>
        <w:pStyle w:val="FootnoteText"/>
        <w:rPr>
          <w:rFonts w:ascii="Garamond" w:hAnsi="Garamond"/>
        </w:rPr>
      </w:pPr>
      <w:r w:rsidRPr="00CF1BBB">
        <w:rPr>
          <w:rStyle w:val="FootnoteReference"/>
          <w:rFonts w:ascii="Garamond" w:hAnsi="Garamond"/>
        </w:rPr>
        <w:footnoteRef/>
      </w:r>
      <w:r w:rsidRPr="00CF1BBB">
        <w:rPr>
          <w:rFonts w:ascii="Garamond" w:hAnsi="Garamond"/>
        </w:rPr>
        <w:t xml:space="preserve"> Plus çdo taksë që mund t’i </w:t>
      </w:r>
      <w:proofErr w:type="spellStart"/>
      <w:r w:rsidRPr="00CF1BBB">
        <w:rPr>
          <w:rFonts w:ascii="Garamond" w:hAnsi="Garamond"/>
        </w:rPr>
        <w:t>tarifohet</w:t>
      </w:r>
      <w:proofErr w:type="spellEnd"/>
      <w:r w:rsidRPr="00CF1BBB">
        <w:rPr>
          <w:rFonts w:ascii="Garamond" w:hAnsi="Garamond"/>
        </w:rPr>
        <w:t xml:space="preserve"> kërkuesit.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91"/>
    <w:rsid w:val="000F4F91"/>
    <w:rsid w:val="000F74B6"/>
    <w:rsid w:val="002D6575"/>
    <w:rsid w:val="003912F9"/>
    <w:rsid w:val="004F71FF"/>
    <w:rsid w:val="006A0FBC"/>
    <w:rsid w:val="006B7554"/>
    <w:rsid w:val="00703DD4"/>
    <w:rsid w:val="0074016B"/>
    <w:rsid w:val="00A106DD"/>
    <w:rsid w:val="00C77A77"/>
    <w:rsid w:val="00CF1BBB"/>
    <w:rsid w:val="00D76AFB"/>
    <w:rsid w:val="00EA6244"/>
    <w:rsid w:val="00F22056"/>
    <w:rsid w:val="00F9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EB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8"/>
    <w:lsdException w:name="caption" w:uiPriority="35" w:qFormat="1"/>
    <w:lsdException w:name="footnote reference" w:uiPriority="9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Para">
    <w:name w:val="Ju_Para"/>
    <w:aliases w:val="_Para"/>
    <w:basedOn w:val="Normal"/>
    <w:link w:val="JuParaChar"/>
    <w:uiPriority w:val="4"/>
    <w:qFormat/>
    <w:rsid w:val="00C77A77"/>
    <w:pPr>
      <w:spacing w:after="0" w:line="240" w:lineRule="auto"/>
      <w:ind w:firstLine="284"/>
      <w:jc w:val="both"/>
    </w:pPr>
    <w:rPr>
      <w:sz w:val="24"/>
      <w:szCs w:val="24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C77A77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JuJudges">
    <w:name w:val="Ju_Judges"/>
    <w:aliases w:val="_Judges"/>
    <w:basedOn w:val="Normal"/>
    <w:uiPriority w:val="32"/>
    <w:qFormat/>
    <w:rsid w:val="00C77A77"/>
    <w:pPr>
      <w:tabs>
        <w:tab w:val="left" w:pos="567"/>
        <w:tab w:val="left" w:pos="1134"/>
      </w:tabs>
      <w:spacing w:after="0" w:line="240" w:lineRule="auto"/>
    </w:pPr>
    <w:rPr>
      <w:sz w:val="24"/>
      <w:szCs w:val="24"/>
      <w:lang w:val="sq-AL"/>
    </w:rPr>
  </w:style>
  <w:style w:type="paragraph" w:styleId="NoSpacing">
    <w:name w:val="No Spacing"/>
    <w:basedOn w:val="Normal"/>
    <w:link w:val="NoSpacingChar"/>
    <w:uiPriority w:val="98"/>
    <w:qFormat/>
    <w:rsid w:val="00C77A77"/>
    <w:pPr>
      <w:spacing w:after="0" w:line="240" w:lineRule="auto"/>
    </w:pPr>
    <w:rPr>
      <w:sz w:val="24"/>
      <w:szCs w:val="24"/>
      <w:lang w:val="sq-AL"/>
    </w:rPr>
  </w:style>
  <w:style w:type="character" w:customStyle="1" w:styleId="NoSpacingChar">
    <w:name w:val="No Spacing Char"/>
    <w:basedOn w:val="DefaultParagraphFont"/>
    <w:link w:val="NoSpacing"/>
    <w:uiPriority w:val="98"/>
    <w:rsid w:val="00C77A77"/>
    <w:rPr>
      <w:sz w:val="24"/>
      <w:szCs w:val="24"/>
      <w:lang w:val="sq-AL"/>
    </w:rPr>
  </w:style>
  <w:style w:type="character" w:customStyle="1" w:styleId="JuParaChar">
    <w:name w:val="Ju_Para Char"/>
    <w:aliases w:val="_Para Char"/>
    <w:link w:val="JuPara"/>
    <w:uiPriority w:val="4"/>
    <w:rsid w:val="00C77A77"/>
    <w:rPr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C77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8"/>
    <w:semiHidden/>
    <w:rsid w:val="00F22056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F22056"/>
    <w:pPr>
      <w:spacing w:after="0" w:line="240" w:lineRule="auto"/>
    </w:pPr>
    <w:rPr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F22056"/>
    <w:rPr>
      <w:sz w:val="20"/>
      <w:szCs w:val="20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F9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770"/>
  </w:style>
  <w:style w:type="paragraph" w:styleId="Footer">
    <w:name w:val="footer"/>
    <w:basedOn w:val="Normal"/>
    <w:link w:val="FooterChar"/>
    <w:uiPriority w:val="99"/>
    <w:semiHidden/>
    <w:unhideWhenUsed/>
    <w:rsid w:val="00F9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0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8"/>
    <w:lsdException w:name="caption" w:uiPriority="35" w:qFormat="1"/>
    <w:lsdException w:name="footnote reference" w:uiPriority="9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Para">
    <w:name w:val="Ju_Para"/>
    <w:aliases w:val="_Para"/>
    <w:basedOn w:val="Normal"/>
    <w:link w:val="JuParaChar"/>
    <w:uiPriority w:val="4"/>
    <w:qFormat/>
    <w:rsid w:val="00C77A77"/>
    <w:pPr>
      <w:spacing w:after="0" w:line="240" w:lineRule="auto"/>
      <w:ind w:firstLine="284"/>
      <w:jc w:val="both"/>
    </w:pPr>
    <w:rPr>
      <w:sz w:val="24"/>
      <w:szCs w:val="24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C77A77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JuJudges">
    <w:name w:val="Ju_Judges"/>
    <w:aliases w:val="_Judges"/>
    <w:basedOn w:val="Normal"/>
    <w:uiPriority w:val="32"/>
    <w:qFormat/>
    <w:rsid w:val="00C77A77"/>
    <w:pPr>
      <w:tabs>
        <w:tab w:val="left" w:pos="567"/>
        <w:tab w:val="left" w:pos="1134"/>
      </w:tabs>
      <w:spacing w:after="0" w:line="240" w:lineRule="auto"/>
    </w:pPr>
    <w:rPr>
      <w:sz w:val="24"/>
      <w:szCs w:val="24"/>
      <w:lang w:val="sq-AL"/>
    </w:rPr>
  </w:style>
  <w:style w:type="paragraph" w:styleId="NoSpacing">
    <w:name w:val="No Spacing"/>
    <w:basedOn w:val="Normal"/>
    <w:link w:val="NoSpacingChar"/>
    <w:uiPriority w:val="98"/>
    <w:qFormat/>
    <w:rsid w:val="00C77A77"/>
    <w:pPr>
      <w:spacing w:after="0" w:line="240" w:lineRule="auto"/>
    </w:pPr>
    <w:rPr>
      <w:sz w:val="24"/>
      <w:szCs w:val="24"/>
      <w:lang w:val="sq-AL"/>
    </w:rPr>
  </w:style>
  <w:style w:type="character" w:customStyle="1" w:styleId="NoSpacingChar">
    <w:name w:val="No Spacing Char"/>
    <w:basedOn w:val="DefaultParagraphFont"/>
    <w:link w:val="NoSpacing"/>
    <w:uiPriority w:val="98"/>
    <w:rsid w:val="00C77A77"/>
    <w:rPr>
      <w:sz w:val="24"/>
      <w:szCs w:val="24"/>
      <w:lang w:val="sq-AL"/>
    </w:rPr>
  </w:style>
  <w:style w:type="character" w:customStyle="1" w:styleId="JuParaChar">
    <w:name w:val="Ju_Para Char"/>
    <w:aliases w:val="_Para Char"/>
    <w:link w:val="JuPara"/>
    <w:uiPriority w:val="4"/>
    <w:rsid w:val="00C77A77"/>
    <w:rPr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C77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8"/>
    <w:semiHidden/>
    <w:rsid w:val="00F22056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F22056"/>
    <w:pPr>
      <w:spacing w:after="0" w:line="240" w:lineRule="auto"/>
    </w:pPr>
    <w:rPr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F22056"/>
    <w:rPr>
      <w:sz w:val="20"/>
      <w:szCs w:val="20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F9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770"/>
  </w:style>
  <w:style w:type="paragraph" w:styleId="Footer">
    <w:name w:val="footer"/>
    <w:basedOn w:val="Normal"/>
    <w:link w:val="FooterChar"/>
    <w:uiPriority w:val="99"/>
    <w:semiHidden/>
    <w:unhideWhenUsed/>
    <w:rsid w:val="00F9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62986-09</Nr_x002e__x0020_akti>
    <Data_x0020_e_x0020_Krijimit xmlns="0e656187-b300-4fb0-8bf4-3a50f872073c">2022-04-29T13:55:02Z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2022-04-28T22:00:00Z</Date_x0020_protokolli>
    <Titulli xmlns="0e656187-b300-4fb0-8bf4-3a50f872073c">Vendim i Gjykatës Europiane të të Drejtave të Njeriut, kërkesa nr. 62986/09 Ardian Kalia kundër Shqipërisë</Titulli>
    <Modifikuesi xmlns="0e656187-b300-4fb0-8bf4-3a50f872073c">ermira.bukaci</Modifikuesi>
    <Nr_x002e__x0020_prot_x0020_QBZ xmlns="0e656187-b300-4fb0-8bf4-3a50f872073c">655/1</Nr_x002e__x0020_prot_x0020_QBZ>
    <Data_x0020_e_x0020_Modifikimit xmlns="0e656187-b300-4fb0-8bf4-3a50f872073c">2022-05-04T09:22:20Z</Data_x0020_e_x0020_Modifikimit>
    <Dekretuar xmlns="0e656187-b300-4fb0-8bf4-3a50f872073c">false</Dekretuar>
    <Data xmlns="0e656187-b300-4fb0-8bf4-3a50f872073c">2022-03-30T22:00:00Z</Data>
    <Nr_x002e__x0020_protokolli_x0020_i_x0020_aktit xmlns="0e656187-b300-4fb0-8bf4-3a50f872073c">2125/1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1D2A3DE4D23949618BCD4608A1C1D13F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1D2A3DE4D23949618BCD4608A1C1D13F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5932-7906-4B59-8DC4-CD0A0E7FBAEF}">
  <ds:schemaRefs>
    <ds:schemaRef ds:uri="http://purl.org/dc/terms/"/>
    <ds:schemaRef ds:uri="http://purl.org/dc/dcmitype/"/>
    <ds:schemaRef ds:uri="0e656187-b300-4fb0-8bf4-3a50f872073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1517B8-5BE2-435E-8694-EC7B1FCFC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D12F9C0-FF39-43B8-9F86-D84DDC84C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606B54-6E14-4630-82A4-F0B6DC975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A457C620-6266-4D72-AF14-6DD5ED153F3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3FD6F15-D6DD-43AE-A9A6-981143D0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Vendim i Gjykatës Europiane të të Drejtave të Njeriut, kërkesa nr. 62986/09 Ardian Kalia kundër Shqipërisë</vt:lpstr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Vendim i Gjykatës Europiane të të Drejtave të Njeriut, kërkesa nr. 62986/09 Ardian Kalia kundër Shqipërisë</dc:title>
  <dc:creator>Entela Suli</dc:creator>
  <cp:lastModifiedBy>Jonida Zaharia</cp:lastModifiedBy>
  <cp:revision>2</cp:revision>
  <dcterms:created xsi:type="dcterms:W3CDTF">2024-03-11T10:00:00Z</dcterms:created>
  <dcterms:modified xsi:type="dcterms:W3CDTF">2024-03-11T10:00:00Z</dcterms:modified>
</cp:coreProperties>
</file>