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71625" w14:textId="12D4BBE8" w:rsidR="004A50B1" w:rsidRDefault="004A50B1" w:rsidP="004A50B1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eastAsia="Times New Roman" w:hAnsi="Garamond" w:cs="Times New Roman"/>
          <w:color w:val="000000"/>
          <w:sz w:val="24"/>
          <w:szCs w:val="24"/>
          <w:lang w:val="sq-AL" w:eastAsia="sq-AL"/>
        </w:rPr>
      </w:pPr>
      <w:bookmarkStart w:id="0" w:name="_Hlk136853201"/>
      <w:r w:rsidRPr="004A50B1">
        <w:rPr>
          <w:rFonts w:ascii="Garamond" w:eastAsia="Times New Roman" w:hAnsi="Garamond" w:cs="Times New Roman"/>
          <w:color w:val="000000"/>
          <w:sz w:val="24"/>
          <w:szCs w:val="24"/>
          <w:lang w:val="sq-AL" w:eastAsia="sq-AL"/>
        </w:rPr>
        <w:t>GJYKATA EVROPIANE E TË DREJTAVE TË NJERIUT</w:t>
      </w:r>
    </w:p>
    <w:p w14:paraId="0639785E" w14:textId="77777777" w:rsidR="00872536" w:rsidRPr="004A50B1" w:rsidRDefault="00872536" w:rsidP="004A50B1">
      <w:pPr>
        <w:tabs>
          <w:tab w:val="left" w:pos="5529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CD3E63F" w14:textId="4924A980" w:rsidR="007A110E" w:rsidRPr="007A110E" w:rsidRDefault="007A110E" w:rsidP="00872536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SEKSIONI I TRETË</w:t>
      </w:r>
    </w:p>
    <w:p w14:paraId="7834DA99" w14:textId="77777777" w:rsidR="007A110E" w:rsidRPr="007A110E" w:rsidRDefault="007A110E" w:rsidP="007A110E">
      <w:pPr>
        <w:spacing w:after="0" w:line="240" w:lineRule="auto"/>
        <w:ind w:firstLine="284"/>
        <w:jc w:val="center"/>
        <w:outlineLvl w:val="0"/>
        <w:rPr>
          <w:rFonts w:ascii="Garamond" w:hAnsi="Garamond"/>
          <w:b/>
          <w:sz w:val="24"/>
          <w:szCs w:val="24"/>
          <w:lang w:val="sq-AL"/>
        </w:rPr>
      </w:pPr>
      <w:r w:rsidRPr="007A110E">
        <w:rPr>
          <w:rFonts w:ascii="Garamond" w:hAnsi="Garamond"/>
          <w:b/>
          <w:sz w:val="24"/>
          <w:szCs w:val="24"/>
          <w:lang w:val="sq-AL"/>
        </w:rPr>
        <w:t>ÇËSHTJA ZAJMI KUNDËR SHQIPËRISË</w:t>
      </w:r>
    </w:p>
    <w:p w14:paraId="1EB3117A" w14:textId="77777777" w:rsidR="007A110E" w:rsidRPr="007A110E" w:rsidRDefault="007A110E" w:rsidP="007A110E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i/>
          <w:sz w:val="24"/>
          <w:szCs w:val="24"/>
          <w:lang w:val="sq-AL"/>
        </w:rPr>
        <w:t>(Kërkesa nr. 83907/17)</w:t>
      </w:r>
    </w:p>
    <w:p w14:paraId="56B22C64" w14:textId="77777777" w:rsidR="007A110E" w:rsidRPr="007A110E" w:rsidRDefault="007A110E" w:rsidP="007A110E">
      <w:pPr>
        <w:spacing w:after="0" w:line="240" w:lineRule="auto"/>
        <w:ind w:firstLine="284"/>
        <w:jc w:val="center"/>
        <w:outlineLvl w:val="0"/>
        <w:rPr>
          <w:rFonts w:ascii="Garamond" w:hAnsi="Garamond"/>
          <w:sz w:val="24"/>
          <w:szCs w:val="24"/>
          <w:lang w:val="sq-AL"/>
        </w:rPr>
      </w:pPr>
    </w:p>
    <w:p w14:paraId="0C5DE594" w14:textId="77777777" w:rsidR="007A110E" w:rsidRPr="007A110E" w:rsidRDefault="007A110E" w:rsidP="007A110E">
      <w:pPr>
        <w:spacing w:after="0" w:line="240" w:lineRule="auto"/>
        <w:ind w:firstLine="284"/>
        <w:jc w:val="center"/>
        <w:outlineLvl w:val="0"/>
        <w:rPr>
          <w:rFonts w:ascii="Garamond" w:hAnsi="Garamond"/>
          <w:i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VENDIM</w:t>
      </w:r>
    </w:p>
    <w:p w14:paraId="093D0BCD" w14:textId="77777777" w:rsidR="007A110E" w:rsidRPr="007A110E" w:rsidRDefault="007A110E" w:rsidP="007A110E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05FA7152" w14:textId="77777777" w:rsidR="007A110E" w:rsidRPr="007A110E" w:rsidRDefault="007A110E" w:rsidP="007A110E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STRASBURG</w:t>
      </w:r>
    </w:p>
    <w:p w14:paraId="73DA12F4" w14:textId="63A8BDAC" w:rsidR="007A110E" w:rsidRPr="007A110E" w:rsidRDefault="007A110E" w:rsidP="007A110E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 xml:space="preserve">20 </w:t>
      </w:r>
      <w:r w:rsidR="00872536">
        <w:rPr>
          <w:rFonts w:ascii="Garamond" w:hAnsi="Garamond"/>
          <w:sz w:val="24"/>
          <w:szCs w:val="24"/>
          <w:lang w:val="sq-AL"/>
        </w:rPr>
        <w:t>q</w:t>
      </w:r>
      <w:r w:rsidRPr="007A110E">
        <w:rPr>
          <w:rFonts w:ascii="Garamond" w:hAnsi="Garamond"/>
          <w:sz w:val="24"/>
          <w:szCs w:val="24"/>
          <w:lang w:val="sq-AL"/>
        </w:rPr>
        <w:t>ershor 2023</w:t>
      </w:r>
    </w:p>
    <w:p w14:paraId="10161560" w14:textId="77777777" w:rsidR="007A110E" w:rsidRPr="007A110E" w:rsidRDefault="007A110E" w:rsidP="007A110E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3A3ECBBB" w14:textId="77777777" w:rsidR="007A110E" w:rsidRDefault="007A110E" w:rsidP="007A110E">
      <w:pPr>
        <w:spacing w:after="0" w:line="240" w:lineRule="auto"/>
        <w:ind w:firstLine="284"/>
        <w:jc w:val="center"/>
        <w:rPr>
          <w:rFonts w:ascii="Garamond" w:hAnsi="Garamond"/>
          <w:i/>
          <w:iCs/>
          <w:sz w:val="24"/>
          <w:szCs w:val="24"/>
          <w:lang w:val="sq-AL"/>
        </w:rPr>
      </w:pPr>
      <w:r w:rsidRPr="007A110E">
        <w:rPr>
          <w:rFonts w:ascii="Garamond" w:hAnsi="Garamond"/>
          <w:i/>
          <w:iCs/>
          <w:sz w:val="24"/>
          <w:szCs w:val="24"/>
          <w:lang w:val="sq-AL"/>
        </w:rPr>
        <w:t>Ky vendim është i formës së prerë, por mund të bëhet objekt i një rishikimi redaktues</w:t>
      </w:r>
      <w:r>
        <w:rPr>
          <w:rFonts w:ascii="Garamond" w:hAnsi="Garamond"/>
          <w:i/>
          <w:iCs/>
          <w:sz w:val="24"/>
          <w:szCs w:val="24"/>
          <w:lang w:val="sq-AL"/>
        </w:rPr>
        <w:t>.</w:t>
      </w:r>
    </w:p>
    <w:p w14:paraId="161AA632" w14:textId="77777777" w:rsidR="007A110E" w:rsidRDefault="007A110E" w:rsidP="007A110E">
      <w:pPr>
        <w:pStyle w:val="JuCase"/>
        <w:rPr>
          <w:rFonts w:ascii="Garamond" w:hAnsi="Garamond"/>
          <w:szCs w:val="24"/>
          <w:lang w:val="sq-AL"/>
        </w:rPr>
      </w:pPr>
    </w:p>
    <w:p w14:paraId="176676CD" w14:textId="77777777" w:rsidR="007A110E" w:rsidRPr="007A110E" w:rsidRDefault="007A110E" w:rsidP="007A110E">
      <w:pPr>
        <w:pStyle w:val="JuCase"/>
        <w:rPr>
          <w:rFonts w:ascii="Garamond" w:hAnsi="Garamond"/>
          <w:szCs w:val="24"/>
          <w:lang w:val="sq-AL"/>
        </w:rPr>
      </w:pPr>
      <w:r w:rsidRPr="007A110E">
        <w:rPr>
          <w:rFonts w:ascii="Garamond" w:hAnsi="Garamond"/>
          <w:szCs w:val="24"/>
          <w:lang w:val="sq-AL"/>
        </w:rPr>
        <w:t xml:space="preserve">Në çështjen </w:t>
      </w:r>
      <w:proofErr w:type="spellStart"/>
      <w:r w:rsidRPr="007A110E">
        <w:rPr>
          <w:rFonts w:ascii="Garamond" w:hAnsi="Garamond"/>
          <w:szCs w:val="24"/>
          <w:lang w:val="sq-AL"/>
        </w:rPr>
        <w:t>Zajmi</w:t>
      </w:r>
      <w:proofErr w:type="spellEnd"/>
      <w:r w:rsidRPr="007A110E">
        <w:rPr>
          <w:rFonts w:ascii="Garamond" w:hAnsi="Garamond"/>
          <w:szCs w:val="24"/>
          <w:lang w:val="sq-AL"/>
        </w:rPr>
        <w:t xml:space="preserve"> kundër Shqipërisë,</w:t>
      </w:r>
    </w:p>
    <w:p w14:paraId="50E85782" w14:textId="77777777" w:rsidR="007A110E" w:rsidRPr="007A110E" w:rsidRDefault="007A110E" w:rsidP="007A110E">
      <w:pPr>
        <w:pStyle w:val="ECHRPara"/>
        <w:rPr>
          <w:rFonts w:ascii="Garamond" w:hAnsi="Garamond"/>
          <w:szCs w:val="24"/>
          <w:lang w:val="sq-AL"/>
        </w:rPr>
      </w:pPr>
      <w:r w:rsidRPr="007A110E">
        <w:rPr>
          <w:rFonts w:ascii="Garamond" w:hAnsi="Garamond"/>
          <w:szCs w:val="24"/>
          <w:lang w:val="sq-AL"/>
        </w:rPr>
        <w:t xml:space="preserve">Gjykata Evropiane e të Drejtave të Njeriut (Seksioni i Tretë), e mbledhur si një Komision i përbërë nga: </w:t>
      </w:r>
    </w:p>
    <w:p w14:paraId="7C72098A" w14:textId="593AB2AF" w:rsidR="007A110E" w:rsidRPr="007A110E" w:rsidRDefault="007A110E" w:rsidP="007A110E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proofErr w:type="spellStart"/>
      <w:r w:rsidRPr="007A110E">
        <w:rPr>
          <w:rFonts w:ascii="Garamond" w:hAnsi="Garamond"/>
          <w:iCs/>
          <w:szCs w:val="24"/>
          <w:lang w:val="sq-AL"/>
        </w:rPr>
        <w:t>Georgios</w:t>
      </w:r>
      <w:proofErr w:type="spellEnd"/>
      <w:r w:rsidRPr="007A110E">
        <w:rPr>
          <w:rFonts w:ascii="Garamond" w:hAnsi="Garamond"/>
          <w:iCs/>
          <w:szCs w:val="24"/>
          <w:lang w:val="sq-AL"/>
        </w:rPr>
        <w:t xml:space="preserve"> A. </w:t>
      </w:r>
      <w:proofErr w:type="spellStart"/>
      <w:r w:rsidRPr="007A110E">
        <w:rPr>
          <w:rFonts w:ascii="Garamond" w:hAnsi="Garamond"/>
          <w:iCs/>
          <w:szCs w:val="24"/>
          <w:lang w:val="sq-AL"/>
        </w:rPr>
        <w:t>Serghides</w:t>
      </w:r>
      <w:proofErr w:type="spellEnd"/>
      <w:r w:rsidRPr="007A110E">
        <w:rPr>
          <w:rFonts w:ascii="Garamond" w:hAnsi="Garamond"/>
          <w:szCs w:val="24"/>
          <w:lang w:val="sq-AL"/>
        </w:rPr>
        <w:t>,</w:t>
      </w:r>
      <w:r w:rsidRPr="007A110E">
        <w:rPr>
          <w:rFonts w:ascii="Garamond" w:hAnsi="Garamond"/>
          <w:i/>
          <w:szCs w:val="24"/>
          <w:lang w:val="sq-AL"/>
        </w:rPr>
        <w:t xml:space="preserve"> </w:t>
      </w:r>
      <w:r w:rsidR="00223F27">
        <w:rPr>
          <w:rFonts w:ascii="Garamond" w:hAnsi="Garamond"/>
          <w:i/>
          <w:szCs w:val="24"/>
          <w:lang w:val="sq-AL"/>
        </w:rPr>
        <w:t>k</w:t>
      </w:r>
      <w:r w:rsidRPr="007A110E">
        <w:rPr>
          <w:rFonts w:ascii="Garamond" w:hAnsi="Garamond"/>
          <w:i/>
          <w:szCs w:val="24"/>
          <w:lang w:val="sq-AL"/>
        </w:rPr>
        <w:t>ryetar,</w:t>
      </w:r>
    </w:p>
    <w:p w14:paraId="3DE4E1E1" w14:textId="77777777" w:rsidR="007A110E" w:rsidRPr="007A110E" w:rsidRDefault="007A110E" w:rsidP="007A110E">
      <w:pPr>
        <w:pStyle w:val="ECHRDecisionBody"/>
        <w:ind w:firstLine="284"/>
        <w:rPr>
          <w:rFonts w:ascii="Garamond" w:hAnsi="Garamond"/>
          <w:szCs w:val="24"/>
          <w:lang w:val="sq-AL"/>
        </w:rPr>
      </w:pPr>
      <w:proofErr w:type="spellStart"/>
      <w:r w:rsidRPr="007A110E">
        <w:rPr>
          <w:rFonts w:ascii="Garamond" w:hAnsi="Garamond"/>
          <w:szCs w:val="24"/>
          <w:lang w:val="sq-AL"/>
        </w:rPr>
        <w:t>Darian</w:t>
      </w:r>
      <w:proofErr w:type="spellEnd"/>
      <w:r w:rsidRPr="007A110E">
        <w:rPr>
          <w:rFonts w:ascii="Garamond" w:hAnsi="Garamond"/>
          <w:szCs w:val="24"/>
          <w:lang w:val="sq-AL"/>
        </w:rPr>
        <w:t xml:space="preserve"> </w:t>
      </w:r>
      <w:proofErr w:type="spellStart"/>
      <w:r w:rsidRPr="007A110E">
        <w:rPr>
          <w:rFonts w:ascii="Garamond" w:hAnsi="Garamond"/>
          <w:szCs w:val="24"/>
          <w:lang w:val="sq-AL"/>
        </w:rPr>
        <w:t>Pavli</w:t>
      </w:r>
      <w:proofErr w:type="spellEnd"/>
      <w:r w:rsidRPr="007A110E">
        <w:rPr>
          <w:rFonts w:ascii="Garamond" w:hAnsi="Garamond"/>
          <w:szCs w:val="24"/>
          <w:lang w:val="sq-AL"/>
        </w:rPr>
        <w:t>,</w:t>
      </w:r>
    </w:p>
    <w:p w14:paraId="10BA3A33" w14:textId="6E8BEEFA" w:rsidR="007A110E" w:rsidRPr="007A110E" w:rsidRDefault="007A110E" w:rsidP="007A110E">
      <w:pPr>
        <w:pStyle w:val="ECHRDecisionBody"/>
        <w:ind w:firstLine="284"/>
        <w:rPr>
          <w:rFonts w:ascii="Garamond" w:hAnsi="Garamond"/>
          <w:szCs w:val="24"/>
          <w:lang w:val="sq-AL"/>
        </w:rPr>
      </w:pPr>
      <w:proofErr w:type="spellStart"/>
      <w:r w:rsidRPr="007A110E">
        <w:rPr>
          <w:rFonts w:ascii="Garamond" w:hAnsi="Garamond"/>
          <w:szCs w:val="24"/>
          <w:lang w:val="sq-AL"/>
        </w:rPr>
        <w:t>Oddný</w:t>
      </w:r>
      <w:proofErr w:type="spellEnd"/>
      <w:r w:rsidRPr="007A110E">
        <w:rPr>
          <w:rFonts w:ascii="Garamond" w:hAnsi="Garamond"/>
          <w:szCs w:val="24"/>
          <w:lang w:val="sq-AL"/>
        </w:rPr>
        <w:t xml:space="preserve"> </w:t>
      </w:r>
      <w:proofErr w:type="spellStart"/>
      <w:r w:rsidRPr="007A110E">
        <w:rPr>
          <w:rFonts w:ascii="Garamond" w:hAnsi="Garamond"/>
          <w:szCs w:val="24"/>
          <w:lang w:val="sq-AL"/>
        </w:rPr>
        <w:t>Mjöll</w:t>
      </w:r>
      <w:proofErr w:type="spellEnd"/>
      <w:r w:rsidRPr="007A110E">
        <w:rPr>
          <w:rFonts w:ascii="Garamond" w:hAnsi="Garamond"/>
          <w:szCs w:val="24"/>
          <w:lang w:val="sq-AL"/>
        </w:rPr>
        <w:t xml:space="preserve"> </w:t>
      </w:r>
      <w:proofErr w:type="spellStart"/>
      <w:r w:rsidRPr="007A110E">
        <w:rPr>
          <w:rFonts w:ascii="Garamond" w:hAnsi="Garamond"/>
          <w:szCs w:val="24"/>
          <w:lang w:val="sq-AL"/>
        </w:rPr>
        <w:t>Arnardóttir</w:t>
      </w:r>
      <w:proofErr w:type="spellEnd"/>
      <w:r w:rsidRPr="007A110E">
        <w:rPr>
          <w:rFonts w:ascii="Garamond" w:hAnsi="Garamond"/>
          <w:szCs w:val="24"/>
          <w:lang w:val="sq-AL"/>
        </w:rPr>
        <w:t xml:space="preserve">, </w:t>
      </w:r>
      <w:r w:rsidRPr="007A110E">
        <w:rPr>
          <w:rFonts w:ascii="Garamond" w:hAnsi="Garamond"/>
          <w:i/>
          <w:szCs w:val="24"/>
          <w:lang w:val="sq-AL"/>
        </w:rPr>
        <w:t xml:space="preserve">gjyqtarë </w:t>
      </w:r>
      <w:r w:rsidRPr="007A110E">
        <w:rPr>
          <w:rFonts w:ascii="Garamond" w:hAnsi="Garamond"/>
          <w:szCs w:val="24"/>
          <w:lang w:val="sq-AL"/>
        </w:rPr>
        <w:br/>
        <w:t xml:space="preserve">dhe </w:t>
      </w:r>
      <w:proofErr w:type="spellStart"/>
      <w:r w:rsidRPr="007A110E">
        <w:rPr>
          <w:rFonts w:ascii="Garamond" w:hAnsi="Garamond"/>
          <w:szCs w:val="24"/>
          <w:lang w:val="sq-AL"/>
        </w:rPr>
        <w:t>Olga</w:t>
      </w:r>
      <w:proofErr w:type="spellEnd"/>
      <w:r w:rsidRPr="007A110E">
        <w:rPr>
          <w:rFonts w:ascii="Garamond" w:hAnsi="Garamond"/>
          <w:szCs w:val="24"/>
          <w:lang w:val="sq-AL"/>
        </w:rPr>
        <w:t xml:space="preserve"> </w:t>
      </w:r>
      <w:proofErr w:type="spellStart"/>
      <w:r w:rsidRPr="007A110E">
        <w:rPr>
          <w:rFonts w:ascii="Garamond" w:hAnsi="Garamond"/>
          <w:szCs w:val="24"/>
          <w:lang w:val="sq-AL"/>
        </w:rPr>
        <w:t>Chernishova</w:t>
      </w:r>
      <w:proofErr w:type="spellEnd"/>
      <w:r w:rsidRPr="007A110E">
        <w:rPr>
          <w:rFonts w:ascii="Garamond" w:hAnsi="Garamond"/>
          <w:szCs w:val="24"/>
          <w:lang w:val="sq-AL"/>
        </w:rPr>
        <w:t xml:space="preserve">, </w:t>
      </w:r>
      <w:r w:rsidR="00223F27">
        <w:rPr>
          <w:rFonts w:ascii="Garamond" w:hAnsi="Garamond"/>
          <w:i/>
          <w:iCs/>
          <w:szCs w:val="24"/>
          <w:lang w:val="sq-AL"/>
        </w:rPr>
        <w:t>z</w:t>
      </w:r>
      <w:r w:rsidRPr="007A110E">
        <w:rPr>
          <w:rFonts w:ascii="Garamond" w:hAnsi="Garamond"/>
          <w:i/>
          <w:iCs/>
          <w:szCs w:val="24"/>
          <w:lang w:val="sq-AL"/>
        </w:rPr>
        <w:t xml:space="preserve">ëvendëssekretare e </w:t>
      </w:r>
      <w:r w:rsidRPr="007A110E">
        <w:rPr>
          <w:rFonts w:ascii="Garamond" w:hAnsi="Garamond"/>
          <w:i/>
          <w:szCs w:val="24"/>
          <w:lang w:val="sq-AL"/>
        </w:rPr>
        <w:t>Seksionit,</w:t>
      </w:r>
    </w:p>
    <w:p w14:paraId="5357789D" w14:textId="553EA761" w:rsidR="007A110E" w:rsidRPr="007A110E" w:rsidRDefault="00223F27" w:rsidP="007A110E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>
        <w:rPr>
          <w:rFonts w:ascii="Garamond" w:hAnsi="Garamond"/>
          <w:iCs/>
          <w:szCs w:val="24"/>
          <w:lang w:val="sq-AL"/>
        </w:rPr>
        <w:t>d</w:t>
      </w:r>
      <w:r w:rsidR="007A110E" w:rsidRPr="007A110E">
        <w:rPr>
          <w:rFonts w:ascii="Garamond" w:hAnsi="Garamond"/>
          <w:iCs/>
          <w:szCs w:val="24"/>
          <w:lang w:val="sq-AL"/>
        </w:rPr>
        <w:t xml:space="preserve">uke pasur në konsideratë: </w:t>
      </w:r>
    </w:p>
    <w:p w14:paraId="5DBB00D1" w14:textId="09F5ACF3" w:rsidR="007A110E" w:rsidRPr="007A110E" w:rsidRDefault="007A110E" w:rsidP="007A110E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7A110E">
        <w:rPr>
          <w:rFonts w:ascii="Garamond" w:hAnsi="Garamond"/>
          <w:iCs/>
          <w:szCs w:val="24"/>
          <w:lang w:val="sq-AL"/>
        </w:rPr>
        <w:t xml:space="preserve">kërkesën (nr. 83907/17) kundër Republikës së Shqipërisë paraqitur pranë Gjykatës, në mbështetje të </w:t>
      </w:r>
      <w:r w:rsidR="00223F27">
        <w:rPr>
          <w:rFonts w:ascii="Garamond" w:hAnsi="Garamond"/>
          <w:iCs/>
          <w:szCs w:val="24"/>
          <w:lang w:val="sq-AL"/>
        </w:rPr>
        <w:t>n</w:t>
      </w:r>
      <w:r w:rsidRPr="007A110E">
        <w:rPr>
          <w:rFonts w:ascii="Garamond" w:hAnsi="Garamond"/>
          <w:iCs/>
          <w:szCs w:val="24"/>
          <w:lang w:val="sq-AL"/>
        </w:rPr>
        <w:t xml:space="preserve">enit 34 të Konventës për Mbrojtjen e të Drejtave të Njeriut dhe Lirive Themelore (“Konventa”), më 12 </w:t>
      </w:r>
      <w:r w:rsidR="00223F27">
        <w:rPr>
          <w:rFonts w:ascii="Garamond" w:hAnsi="Garamond"/>
          <w:iCs/>
          <w:szCs w:val="24"/>
          <w:lang w:val="sq-AL"/>
        </w:rPr>
        <w:t>d</w:t>
      </w:r>
      <w:r w:rsidRPr="007A110E">
        <w:rPr>
          <w:rFonts w:ascii="Garamond" w:hAnsi="Garamond"/>
          <w:iCs/>
          <w:szCs w:val="24"/>
          <w:lang w:val="sq-AL"/>
        </w:rPr>
        <w:t>hjetor 2017, nga nj</w:t>
      </w:r>
      <w:r w:rsidR="00223F27">
        <w:rPr>
          <w:rFonts w:ascii="Garamond" w:hAnsi="Garamond"/>
          <w:iCs/>
          <w:szCs w:val="24"/>
          <w:lang w:val="sq-AL"/>
        </w:rPr>
        <w:t xml:space="preserve">ë shtetase shqiptare, </w:t>
      </w:r>
      <w:proofErr w:type="spellStart"/>
      <w:r w:rsidR="00223F27">
        <w:rPr>
          <w:rFonts w:ascii="Garamond" w:hAnsi="Garamond"/>
          <w:iCs/>
          <w:szCs w:val="24"/>
          <w:lang w:val="sq-AL"/>
        </w:rPr>
        <w:t>zn</w:t>
      </w:r>
      <w:r w:rsidRPr="007A110E">
        <w:rPr>
          <w:rFonts w:ascii="Garamond" w:hAnsi="Garamond"/>
          <w:iCs/>
          <w:szCs w:val="24"/>
          <w:lang w:val="sq-AL"/>
        </w:rPr>
        <w:t>j</w:t>
      </w:r>
      <w:proofErr w:type="spellEnd"/>
      <w:r w:rsidRPr="007A110E">
        <w:rPr>
          <w:rFonts w:ascii="Garamond" w:hAnsi="Garamond"/>
          <w:iCs/>
          <w:szCs w:val="24"/>
          <w:lang w:val="sq-AL"/>
        </w:rPr>
        <w:t xml:space="preserve">. Çetina </w:t>
      </w:r>
      <w:proofErr w:type="spellStart"/>
      <w:r w:rsidRPr="007A110E">
        <w:rPr>
          <w:rFonts w:ascii="Garamond" w:hAnsi="Garamond"/>
          <w:iCs/>
          <w:szCs w:val="24"/>
          <w:lang w:val="sq-AL"/>
        </w:rPr>
        <w:t>Zajmi</w:t>
      </w:r>
      <w:proofErr w:type="spellEnd"/>
      <w:r w:rsidRPr="007A110E">
        <w:rPr>
          <w:rFonts w:ascii="Garamond" w:hAnsi="Garamond"/>
          <w:iCs/>
          <w:szCs w:val="24"/>
          <w:lang w:val="sq-AL"/>
        </w:rPr>
        <w:t xml:space="preserve">, lindur në vitin 1957 dhe banuese në Tiranë (“kërkuesja”), e cila u përfaqësua nga </w:t>
      </w:r>
      <w:r w:rsidR="00223F27">
        <w:rPr>
          <w:rFonts w:ascii="Garamond" w:hAnsi="Garamond"/>
          <w:iCs/>
          <w:szCs w:val="24"/>
          <w:lang w:val="sq-AL"/>
        </w:rPr>
        <w:t>z</w:t>
      </w:r>
      <w:r w:rsidRPr="007A110E">
        <w:rPr>
          <w:rFonts w:ascii="Garamond" w:hAnsi="Garamond"/>
          <w:iCs/>
          <w:szCs w:val="24"/>
          <w:lang w:val="sq-AL"/>
        </w:rPr>
        <w:t>. O. Samarxhi, avokat i cili ushtron profesionin në Tiranë;</w:t>
      </w:r>
    </w:p>
    <w:p w14:paraId="6A1B2D56" w14:textId="4D548598" w:rsidR="007A110E" w:rsidRPr="007A110E" w:rsidRDefault="00223F27" w:rsidP="007A110E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>
        <w:rPr>
          <w:rFonts w:ascii="Garamond" w:hAnsi="Garamond"/>
          <w:iCs/>
          <w:szCs w:val="24"/>
          <w:lang w:val="sq-AL"/>
        </w:rPr>
        <w:t>v</w:t>
      </w:r>
      <w:r w:rsidR="007A110E" w:rsidRPr="007A110E">
        <w:rPr>
          <w:rFonts w:ascii="Garamond" w:hAnsi="Garamond"/>
          <w:iCs/>
          <w:szCs w:val="24"/>
          <w:lang w:val="sq-AL"/>
        </w:rPr>
        <w:t xml:space="preserve">endimin për të njoftuar </w:t>
      </w:r>
      <w:r w:rsidRPr="007A110E">
        <w:rPr>
          <w:rFonts w:ascii="Garamond" w:hAnsi="Garamond"/>
          <w:iCs/>
          <w:szCs w:val="24"/>
          <w:lang w:val="sq-AL"/>
        </w:rPr>
        <w:t xml:space="preserve">qeverinë </w:t>
      </w:r>
      <w:r w:rsidR="007A110E" w:rsidRPr="007A110E">
        <w:rPr>
          <w:rFonts w:ascii="Garamond" w:hAnsi="Garamond"/>
          <w:iCs/>
          <w:szCs w:val="24"/>
          <w:lang w:val="sq-AL"/>
        </w:rPr>
        <w:t>shqiptare (“Qeveria”) për kërkesën, përfa</w:t>
      </w:r>
      <w:r>
        <w:rPr>
          <w:rFonts w:ascii="Garamond" w:hAnsi="Garamond"/>
          <w:iCs/>
          <w:szCs w:val="24"/>
          <w:lang w:val="sq-AL"/>
        </w:rPr>
        <w:t xml:space="preserve">qësuar nga ish-Agjentët e saj, </w:t>
      </w:r>
      <w:proofErr w:type="spellStart"/>
      <w:r>
        <w:rPr>
          <w:rFonts w:ascii="Garamond" w:hAnsi="Garamond"/>
          <w:iCs/>
          <w:szCs w:val="24"/>
          <w:lang w:val="sq-AL"/>
        </w:rPr>
        <w:t>zn</w:t>
      </w:r>
      <w:r w:rsidR="007A110E" w:rsidRPr="007A110E">
        <w:rPr>
          <w:rFonts w:ascii="Garamond" w:hAnsi="Garamond"/>
          <w:iCs/>
          <w:szCs w:val="24"/>
          <w:lang w:val="sq-AL"/>
        </w:rPr>
        <w:t>j</w:t>
      </w:r>
      <w:proofErr w:type="spellEnd"/>
      <w:r w:rsidR="007A110E" w:rsidRPr="007A110E">
        <w:rPr>
          <w:rFonts w:ascii="Garamond" w:hAnsi="Garamond"/>
          <w:iCs/>
          <w:szCs w:val="24"/>
          <w:lang w:val="sq-AL"/>
        </w:rPr>
        <w:t xml:space="preserve">. A. </w:t>
      </w:r>
      <w:proofErr w:type="spellStart"/>
      <w:r w:rsidR="007A110E" w:rsidRPr="007A110E">
        <w:rPr>
          <w:rFonts w:ascii="Garamond" w:hAnsi="Garamond"/>
          <w:iCs/>
          <w:szCs w:val="24"/>
          <w:lang w:val="sq-AL"/>
        </w:rPr>
        <w:t>Hiçka</w:t>
      </w:r>
      <w:proofErr w:type="spellEnd"/>
      <w:r w:rsidR="007A110E" w:rsidRPr="007A110E">
        <w:rPr>
          <w:rFonts w:ascii="Garamond" w:hAnsi="Garamond"/>
          <w:iCs/>
          <w:szCs w:val="24"/>
          <w:lang w:val="sq-AL"/>
        </w:rPr>
        <w:t xml:space="preserve"> dhe </w:t>
      </w:r>
      <w:r>
        <w:rPr>
          <w:rFonts w:ascii="Garamond" w:hAnsi="Garamond"/>
          <w:iCs/>
          <w:szCs w:val="24"/>
          <w:lang w:val="sq-AL"/>
        </w:rPr>
        <w:t>z</w:t>
      </w:r>
      <w:r w:rsidR="007A110E" w:rsidRPr="007A110E">
        <w:rPr>
          <w:rFonts w:ascii="Garamond" w:hAnsi="Garamond"/>
          <w:iCs/>
          <w:szCs w:val="24"/>
          <w:lang w:val="sq-AL"/>
        </w:rPr>
        <w:t xml:space="preserve">. A. Metani, dhe më pas nga </w:t>
      </w:r>
      <w:r>
        <w:rPr>
          <w:rFonts w:ascii="Garamond" w:hAnsi="Garamond"/>
          <w:iCs/>
          <w:szCs w:val="24"/>
          <w:lang w:val="sq-AL"/>
        </w:rPr>
        <w:t>z</w:t>
      </w:r>
      <w:r w:rsidR="007A110E" w:rsidRPr="007A110E">
        <w:rPr>
          <w:rFonts w:ascii="Garamond" w:hAnsi="Garamond"/>
          <w:iCs/>
          <w:szCs w:val="24"/>
          <w:lang w:val="sq-AL"/>
        </w:rPr>
        <w:t xml:space="preserve">. O. </w:t>
      </w:r>
      <w:proofErr w:type="spellStart"/>
      <w:r w:rsidR="007A110E" w:rsidRPr="007A110E">
        <w:rPr>
          <w:rFonts w:ascii="Garamond" w:hAnsi="Garamond"/>
          <w:iCs/>
          <w:szCs w:val="24"/>
          <w:lang w:val="sq-AL"/>
        </w:rPr>
        <w:t>Moçka</w:t>
      </w:r>
      <w:proofErr w:type="spellEnd"/>
      <w:r w:rsidR="007A110E" w:rsidRPr="007A110E">
        <w:rPr>
          <w:rFonts w:ascii="Garamond" w:hAnsi="Garamond"/>
          <w:iCs/>
          <w:szCs w:val="24"/>
          <w:lang w:val="sq-AL"/>
        </w:rPr>
        <w:t xml:space="preserve"> nga Avokatura e Shtetit;</w:t>
      </w:r>
    </w:p>
    <w:p w14:paraId="2FA72D29" w14:textId="4E814EE0" w:rsidR="007A110E" w:rsidRPr="007A110E" w:rsidRDefault="00223F27" w:rsidP="007A110E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>
        <w:rPr>
          <w:rFonts w:ascii="Garamond" w:hAnsi="Garamond"/>
          <w:iCs/>
          <w:szCs w:val="24"/>
          <w:lang w:val="sq-AL"/>
        </w:rPr>
        <w:t>p</w:t>
      </w:r>
      <w:r w:rsidR="007A110E" w:rsidRPr="007A110E">
        <w:rPr>
          <w:rFonts w:ascii="Garamond" w:hAnsi="Garamond"/>
          <w:iCs/>
          <w:szCs w:val="24"/>
          <w:lang w:val="sq-AL"/>
        </w:rPr>
        <w:t xml:space="preserve">arashtrimet e </w:t>
      </w:r>
      <w:r>
        <w:rPr>
          <w:rFonts w:ascii="Garamond" w:hAnsi="Garamond"/>
          <w:iCs/>
          <w:szCs w:val="24"/>
          <w:lang w:val="sq-AL"/>
        </w:rPr>
        <w:t>q</w:t>
      </w:r>
      <w:r w:rsidR="00543DA2">
        <w:rPr>
          <w:rFonts w:ascii="Garamond" w:hAnsi="Garamond"/>
          <w:iCs/>
          <w:szCs w:val="24"/>
          <w:lang w:val="sq-AL"/>
        </w:rPr>
        <w:t>everisë;</w:t>
      </w:r>
    </w:p>
    <w:p w14:paraId="3B7C4D78" w14:textId="043ADE30" w:rsidR="007A110E" w:rsidRPr="007A110E" w:rsidRDefault="00223F27" w:rsidP="007A110E">
      <w:pPr>
        <w:pStyle w:val="ECHRPara"/>
        <w:rPr>
          <w:rFonts w:ascii="Garamond" w:hAnsi="Garamond"/>
          <w:szCs w:val="24"/>
          <w:lang w:val="sq-AL"/>
        </w:rPr>
      </w:pPr>
      <w:r>
        <w:rPr>
          <w:rFonts w:ascii="Garamond" w:hAnsi="Garamond"/>
          <w:szCs w:val="24"/>
          <w:lang w:val="sq-AL"/>
        </w:rPr>
        <w:t>p</w:t>
      </w:r>
      <w:r w:rsidR="007A110E" w:rsidRPr="007A110E">
        <w:rPr>
          <w:rFonts w:ascii="Garamond" w:hAnsi="Garamond"/>
          <w:szCs w:val="24"/>
          <w:lang w:val="sq-AL"/>
        </w:rPr>
        <w:t>asi diskutoi me dyer të mbyllura</w:t>
      </w:r>
      <w:r>
        <w:rPr>
          <w:rFonts w:ascii="Garamond" w:hAnsi="Garamond"/>
          <w:szCs w:val="24"/>
          <w:lang w:val="sq-AL"/>
        </w:rPr>
        <w:t>,</w:t>
      </w:r>
      <w:r w:rsidR="007A110E" w:rsidRPr="007A110E">
        <w:rPr>
          <w:rFonts w:ascii="Garamond" w:hAnsi="Garamond"/>
          <w:szCs w:val="24"/>
          <w:lang w:val="sq-AL"/>
        </w:rPr>
        <w:t xml:space="preserve"> më datë 30 </w:t>
      </w:r>
      <w:r>
        <w:rPr>
          <w:rFonts w:ascii="Garamond" w:hAnsi="Garamond"/>
          <w:szCs w:val="24"/>
          <w:lang w:val="sq-AL"/>
        </w:rPr>
        <w:t>m</w:t>
      </w:r>
      <w:r w:rsidR="007A110E" w:rsidRPr="007A110E">
        <w:rPr>
          <w:rFonts w:ascii="Garamond" w:hAnsi="Garamond"/>
          <w:szCs w:val="24"/>
          <w:lang w:val="sq-AL"/>
        </w:rPr>
        <w:t>aj 2023,</w:t>
      </w:r>
    </w:p>
    <w:p w14:paraId="2AB4CAB0" w14:textId="4C9A049F" w:rsidR="007A110E" w:rsidRPr="007A110E" w:rsidRDefault="00223F27" w:rsidP="007A110E">
      <w:pPr>
        <w:pStyle w:val="ECHRPara"/>
        <w:rPr>
          <w:rFonts w:ascii="Garamond" w:hAnsi="Garamond"/>
          <w:szCs w:val="24"/>
          <w:lang w:val="sq-AL"/>
        </w:rPr>
      </w:pPr>
      <w:r>
        <w:rPr>
          <w:rFonts w:ascii="Garamond" w:hAnsi="Garamond"/>
          <w:szCs w:val="24"/>
          <w:lang w:val="sq-AL"/>
        </w:rPr>
        <w:t>s</w:t>
      </w:r>
      <w:r w:rsidR="007A110E" w:rsidRPr="007A110E">
        <w:rPr>
          <w:rFonts w:ascii="Garamond" w:hAnsi="Garamond"/>
          <w:szCs w:val="24"/>
          <w:lang w:val="sq-AL"/>
        </w:rPr>
        <w:t>hpall vendimin e mëposhtëm, i cili u miratua në po atë datë:</w:t>
      </w:r>
    </w:p>
    <w:p w14:paraId="74D09076" w14:textId="77777777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LËNDA E ÇËSHTJES</w:t>
      </w:r>
    </w:p>
    <w:p w14:paraId="0042E67F" w14:textId="7686899B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 xml:space="preserve">1. Çështja ka të bëjë me procedurat penale ndaj kërkueses, ku ajo u shpall fajtore për mashtrim të rëndë dhe u dënua me katërmbëdhjetë vite burgim nga Gjykata e Rrethit Tiranë, më 13 </w:t>
      </w:r>
      <w:r w:rsidR="00223F27">
        <w:rPr>
          <w:rFonts w:ascii="Garamond" w:hAnsi="Garamond"/>
          <w:sz w:val="24"/>
          <w:szCs w:val="24"/>
          <w:lang w:val="sq-AL"/>
        </w:rPr>
        <w:t>m</w:t>
      </w:r>
      <w:r w:rsidRPr="007A110E">
        <w:rPr>
          <w:rFonts w:ascii="Garamond" w:hAnsi="Garamond"/>
          <w:sz w:val="24"/>
          <w:szCs w:val="24"/>
          <w:lang w:val="sq-AL"/>
        </w:rPr>
        <w:t xml:space="preserve">ars 2013. Apelimi i kërkueses u rrëzua nga Gjykata e Apelit Tiranë, më 8 </w:t>
      </w:r>
      <w:r w:rsidR="00223F27">
        <w:rPr>
          <w:rFonts w:ascii="Garamond" w:hAnsi="Garamond"/>
          <w:sz w:val="24"/>
          <w:szCs w:val="24"/>
          <w:lang w:val="sq-AL"/>
        </w:rPr>
        <w:t>n</w:t>
      </w:r>
      <w:r w:rsidRPr="007A110E">
        <w:rPr>
          <w:rFonts w:ascii="Garamond" w:hAnsi="Garamond"/>
          <w:sz w:val="24"/>
          <w:szCs w:val="24"/>
          <w:lang w:val="sq-AL"/>
        </w:rPr>
        <w:t xml:space="preserve">ëntor 2013. Në vijim, kërkuesja depozitoi një apelim tjetër pranë Gjykatës së Lartë, e cila e rrëzoi më 25 </w:t>
      </w:r>
      <w:r w:rsidR="00223F27">
        <w:rPr>
          <w:rFonts w:ascii="Garamond" w:hAnsi="Garamond"/>
          <w:sz w:val="24"/>
          <w:szCs w:val="24"/>
          <w:lang w:val="sq-AL"/>
        </w:rPr>
        <w:t>maj 2015.</w:t>
      </w:r>
    </w:p>
    <w:p w14:paraId="219151B5" w14:textId="732D4501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 xml:space="preserve">2. Në datën 8 </w:t>
      </w:r>
      <w:r w:rsidR="00223F27">
        <w:rPr>
          <w:rFonts w:ascii="Garamond" w:hAnsi="Garamond"/>
          <w:sz w:val="24"/>
          <w:szCs w:val="24"/>
          <w:lang w:val="sq-AL"/>
        </w:rPr>
        <w:t>n</w:t>
      </w:r>
      <w:r w:rsidRPr="007A110E">
        <w:rPr>
          <w:rFonts w:ascii="Garamond" w:hAnsi="Garamond"/>
          <w:sz w:val="24"/>
          <w:szCs w:val="24"/>
          <w:lang w:val="sq-AL"/>
        </w:rPr>
        <w:t xml:space="preserve">ëntor 2016, në Fletoren Zyrtare u publikua </w:t>
      </w:r>
      <w:r w:rsidR="00223F27">
        <w:rPr>
          <w:rFonts w:ascii="Garamond" w:hAnsi="Garamond"/>
          <w:sz w:val="24"/>
          <w:szCs w:val="24"/>
          <w:lang w:val="sq-AL"/>
        </w:rPr>
        <w:t>l</w:t>
      </w:r>
      <w:r w:rsidRPr="007A110E">
        <w:rPr>
          <w:rFonts w:ascii="Garamond" w:hAnsi="Garamond"/>
          <w:sz w:val="24"/>
          <w:szCs w:val="24"/>
          <w:lang w:val="sq-AL"/>
        </w:rPr>
        <w:t xml:space="preserve">igji nr. 99/2016, i datës 6 </w:t>
      </w:r>
      <w:r w:rsidR="00223F27">
        <w:rPr>
          <w:rFonts w:ascii="Garamond" w:hAnsi="Garamond"/>
          <w:sz w:val="24"/>
          <w:szCs w:val="24"/>
          <w:lang w:val="sq-AL"/>
        </w:rPr>
        <w:t>n</w:t>
      </w:r>
      <w:r w:rsidRPr="007A110E">
        <w:rPr>
          <w:rFonts w:ascii="Garamond" w:hAnsi="Garamond"/>
          <w:sz w:val="24"/>
          <w:szCs w:val="24"/>
          <w:lang w:val="sq-AL"/>
        </w:rPr>
        <w:t xml:space="preserve">ëntor 2016. Sipas këtij ligji shkurtohej afati për dorëzimin e një ankese kushtetuese nga dy vite në katër muaj “nga konstatimi i cenimit [i një të drejte apo lirie kushtetuese]”. Gjithashtu, ky ligj parashikonte se afati i ri hynte në fuqi më 1 </w:t>
      </w:r>
      <w:r w:rsidR="00223F27">
        <w:rPr>
          <w:rFonts w:ascii="Garamond" w:hAnsi="Garamond"/>
          <w:sz w:val="24"/>
          <w:szCs w:val="24"/>
          <w:lang w:val="sq-AL"/>
        </w:rPr>
        <w:t>m</w:t>
      </w:r>
      <w:r w:rsidRPr="007A110E">
        <w:rPr>
          <w:rFonts w:ascii="Garamond" w:hAnsi="Garamond"/>
          <w:sz w:val="24"/>
          <w:szCs w:val="24"/>
          <w:lang w:val="sq-AL"/>
        </w:rPr>
        <w:t>ars 2017.</w:t>
      </w:r>
    </w:p>
    <w:p w14:paraId="5EF84FBD" w14:textId="36BEF639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 xml:space="preserve">3. Në datën 27 </w:t>
      </w:r>
      <w:r w:rsidR="00223F27">
        <w:rPr>
          <w:rFonts w:ascii="Garamond" w:hAnsi="Garamond"/>
          <w:sz w:val="24"/>
          <w:szCs w:val="24"/>
          <w:lang w:val="sq-AL"/>
        </w:rPr>
        <w:t>s</w:t>
      </w:r>
      <w:r w:rsidRPr="007A110E">
        <w:rPr>
          <w:rFonts w:ascii="Garamond" w:hAnsi="Garamond"/>
          <w:sz w:val="24"/>
          <w:szCs w:val="24"/>
          <w:lang w:val="sq-AL"/>
        </w:rPr>
        <w:t xml:space="preserve">hkurt 2017, kërkuesja dërgoi me anë të postës një ankesë kushtetuese. Mbi zarf, ajo kishte vendosur adresën: “Gj – K.SH., Tiranë”. </w:t>
      </w:r>
    </w:p>
    <w:p w14:paraId="7717FCB8" w14:textId="1C83921E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4. Në një datë të papërcaktuar, kërkuesja iu drejtua zyrës postare për të konfirmuar nëse dërgesa e saj ishte dorëzuar pranë Gjykatës Kushtetuese, dhe u bë me dije se dërgesa nuk ishte dorëzuar, sepse marrësi i dërgesës së saj nuk mund të identifikohej pasi emri</w:t>
      </w:r>
      <w:r w:rsidR="00223F27">
        <w:rPr>
          <w:rFonts w:ascii="Garamond" w:hAnsi="Garamond"/>
          <w:sz w:val="24"/>
          <w:szCs w:val="24"/>
          <w:lang w:val="sq-AL"/>
        </w:rPr>
        <w:t xml:space="preserve"> dhe adresa nuk ishin të plota.</w:t>
      </w:r>
    </w:p>
    <w:p w14:paraId="6E4710BB" w14:textId="14516DE7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lastRenderedPageBreak/>
        <w:t xml:space="preserve">5. Kërkuesja e ridërgoi ankesën e saj kushtetuese në adresën e duhur të Gjykatës Kushtetuese më 22 </w:t>
      </w:r>
      <w:r w:rsidR="00223F27">
        <w:rPr>
          <w:rFonts w:ascii="Garamond" w:hAnsi="Garamond"/>
          <w:sz w:val="24"/>
          <w:szCs w:val="24"/>
          <w:lang w:val="sq-AL"/>
        </w:rPr>
        <w:t>m</w:t>
      </w:r>
      <w:r w:rsidRPr="007A110E">
        <w:rPr>
          <w:rFonts w:ascii="Garamond" w:hAnsi="Garamond"/>
          <w:sz w:val="24"/>
          <w:szCs w:val="24"/>
          <w:lang w:val="sq-AL"/>
        </w:rPr>
        <w:t>aj 2017. Ajo u shpall e papranueshme pasi ish</w:t>
      </w:r>
      <w:r w:rsidR="00223F27">
        <w:rPr>
          <w:rFonts w:ascii="Garamond" w:hAnsi="Garamond"/>
          <w:sz w:val="24"/>
          <w:szCs w:val="24"/>
          <w:lang w:val="sq-AL"/>
        </w:rPr>
        <w:t xml:space="preserve">te dorëzuar jashtë afatit </w:t>
      </w:r>
      <w:proofErr w:type="spellStart"/>
      <w:r w:rsidR="00223F27">
        <w:rPr>
          <w:rFonts w:ascii="Garamond" w:hAnsi="Garamond"/>
          <w:sz w:val="24"/>
          <w:szCs w:val="24"/>
          <w:lang w:val="sq-AL"/>
        </w:rPr>
        <w:t>katër</w:t>
      </w:r>
      <w:r w:rsidRPr="007A110E">
        <w:rPr>
          <w:rFonts w:ascii="Garamond" w:hAnsi="Garamond"/>
          <w:sz w:val="24"/>
          <w:szCs w:val="24"/>
          <w:lang w:val="sq-AL"/>
        </w:rPr>
        <w:t>mujor</w:t>
      </w:r>
      <w:proofErr w:type="spellEnd"/>
      <w:r w:rsidRPr="007A110E">
        <w:rPr>
          <w:rFonts w:ascii="Garamond" w:hAnsi="Garamond"/>
          <w:sz w:val="24"/>
          <w:szCs w:val="24"/>
          <w:lang w:val="sq-AL"/>
        </w:rPr>
        <w:t xml:space="preserve">, më 16 </w:t>
      </w:r>
      <w:r w:rsidR="00223F27">
        <w:rPr>
          <w:rFonts w:ascii="Garamond" w:hAnsi="Garamond"/>
          <w:sz w:val="24"/>
          <w:szCs w:val="24"/>
          <w:lang w:val="sq-AL"/>
        </w:rPr>
        <w:t>q</w:t>
      </w:r>
      <w:r w:rsidRPr="007A110E">
        <w:rPr>
          <w:rFonts w:ascii="Garamond" w:hAnsi="Garamond"/>
          <w:sz w:val="24"/>
          <w:szCs w:val="24"/>
          <w:lang w:val="sq-AL"/>
        </w:rPr>
        <w:t xml:space="preserve">ershor 2017. </w:t>
      </w:r>
    </w:p>
    <w:p w14:paraId="3759D9BC" w14:textId="5AF2DBA4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 xml:space="preserve">6. Më 16 </w:t>
      </w:r>
      <w:r w:rsidR="00223F27">
        <w:rPr>
          <w:rFonts w:ascii="Garamond" w:hAnsi="Garamond"/>
          <w:sz w:val="24"/>
          <w:szCs w:val="24"/>
          <w:lang w:val="sq-AL"/>
        </w:rPr>
        <w:t>q</w:t>
      </w:r>
      <w:r w:rsidRPr="007A110E">
        <w:rPr>
          <w:rFonts w:ascii="Garamond" w:hAnsi="Garamond"/>
          <w:sz w:val="24"/>
          <w:szCs w:val="24"/>
          <w:lang w:val="sq-AL"/>
        </w:rPr>
        <w:t>ershor 2017, Gjykata Kushtetuese miratoi dy vendime të tjerë për çështjen Pajova (vendimi nr. 157) dhe Ibrahimi (vendimi nr. 152) tek t</w:t>
      </w:r>
      <w:r w:rsidR="00223F27">
        <w:rPr>
          <w:rFonts w:ascii="Garamond" w:hAnsi="Garamond"/>
          <w:sz w:val="24"/>
          <w:szCs w:val="24"/>
          <w:lang w:val="sq-AL"/>
        </w:rPr>
        <w:t xml:space="preserve">ë cilët u zbatua afati </w:t>
      </w:r>
      <w:proofErr w:type="spellStart"/>
      <w:r w:rsidR="00223F27">
        <w:rPr>
          <w:rFonts w:ascii="Garamond" w:hAnsi="Garamond"/>
          <w:sz w:val="24"/>
          <w:szCs w:val="24"/>
          <w:lang w:val="sq-AL"/>
        </w:rPr>
        <w:t>katër</w:t>
      </w:r>
      <w:r w:rsidRPr="007A110E">
        <w:rPr>
          <w:rFonts w:ascii="Garamond" w:hAnsi="Garamond"/>
          <w:sz w:val="24"/>
          <w:szCs w:val="24"/>
          <w:lang w:val="sq-AL"/>
        </w:rPr>
        <w:t>mujor</w:t>
      </w:r>
      <w:proofErr w:type="spellEnd"/>
      <w:r w:rsidRPr="007A110E">
        <w:rPr>
          <w:rFonts w:ascii="Garamond" w:hAnsi="Garamond"/>
          <w:sz w:val="24"/>
          <w:szCs w:val="24"/>
          <w:lang w:val="sq-AL"/>
        </w:rPr>
        <w:t xml:space="preserve"> i </w:t>
      </w:r>
      <w:proofErr w:type="spellStart"/>
      <w:r w:rsidRPr="007A110E">
        <w:rPr>
          <w:rFonts w:ascii="Garamond" w:hAnsi="Garamond"/>
          <w:sz w:val="24"/>
          <w:szCs w:val="24"/>
          <w:lang w:val="sq-AL"/>
        </w:rPr>
        <w:t>sapomiratuar</w:t>
      </w:r>
      <w:proofErr w:type="spellEnd"/>
      <w:r w:rsidRPr="007A110E">
        <w:rPr>
          <w:rFonts w:ascii="Garamond" w:hAnsi="Garamond"/>
          <w:sz w:val="24"/>
          <w:szCs w:val="24"/>
          <w:lang w:val="sq-AL"/>
        </w:rPr>
        <w:t>, në lidhje me vendimet e Gjykatës së Lartë</w:t>
      </w:r>
      <w:r w:rsidR="00223F27">
        <w:rPr>
          <w:rFonts w:ascii="Garamond" w:hAnsi="Garamond"/>
          <w:sz w:val="24"/>
          <w:szCs w:val="24"/>
          <w:lang w:val="sq-AL"/>
        </w:rPr>
        <w:t>,</w:t>
      </w:r>
      <w:r w:rsidRPr="007A110E">
        <w:rPr>
          <w:rFonts w:ascii="Garamond" w:hAnsi="Garamond"/>
          <w:sz w:val="24"/>
          <w:szCs w:val="24"/>
          <w:lang w:val="sq-AL"/>
        </w:rPr>
        <w:t xml:space="preserve"> miratuar respektivisht më 7 </w:t>
      </w:r>
      <w:r w:rsidR="00223F27">
        <w:rPr>
          <w:rFonts w:ascii="Garamond" w:hAnsi="Garamond"/>
          <w:sz w:val="24"/>
          <w:szCs w:val="24"/>
          <w:lang w:val="sq-AL"/>
        </w:rPr>
        <w:t>m</w:t>
      </w:r>
      <w:r w:rsidRPr="007A110E">
        <w:rPr>
          <w:rFonts w:ascii="Garamond" w:hAnsi="Garamond"/>
          <w:sz w:val="24"/>
          <w:szCs w:val="24"/>
          <w:lang w:val="sq-AL"/>
        </w:rPr>
        <w:t xml:space="preserve">aj 2015 dhe 25 </w:t>
      </w:r>
      <w:r w:rsidR="00223F27">
        <w:rPr>
          <w:rFonts w:ascii="Garamond" w:hAnsi="Garamond"/>
          <w:sz w:val="24"/>
          <w:szCs w:val="24"/>
          <w:lang w:val="sq-AL"/>
        </w:rPr>
        <w:t>q</w:t>
      </w:r>
      <w:r w:rsidRPr="007A110E">
        <w:rPr>
          <w:rFonts w:ascii="Garamond" w:hAnsi="Garamond"/>
          <w:sz w:val="24"/>
          <w:szCs w:val="24"/>
          <w:lang w:val="sq-AL"/>
        </w:rPr>
        <w:t>ershor 2015, duke e nisur llogaritjen që nga da</w:t>
      </w:r>
      <w:r w:rsidR="00223F27">
        <w:rPr>
          <w:rFonts w:ascii="Garamond" w:hAnsi="Garamond"/>
          <w:sz w:val="24"/>
          <w:szCs w:val="24"/>
          <w:lang w:val="sq-AL"/>
        </w:rPr>
        <w:t>ta kur këto vendime u miratuan.</w:t>
      </w:r>
    </w:p>
    <w:p w14:paraId="0D02C842" w14:textId="77777777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VLERËSIMI I GJYKATËS</w:t>
      </w:r>
    </w:p>
    <w:p w14:paraId="3EC93FFA" w14:textId="13F745E8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7. Parimet e përgjithshme</w:t>
      </w:r>
      <w:r w:rsidR="00223F27">
        <w:rPr>
          <w:rFonts w:ascii="Garamond" w:hAnsi="Garamond"/>
          <w:sz w:val="24"/>
          <w:szCs w:val="24"/>
          <w:lang w:val="sq-AL"/>
        </w:rPr>
        <w:t>,</w:t>
      </w:r>
      <w:r w:rsidRPr="007A110E">
        <w:rPr>
          <w:rFonts w:ascii="Garamond" w:hAnsi="Garamond"/>
          <w:sz w:val="24"/>
          <w:szCs w:val="24"/>
          <w:lang w:val="sq-AL"/>
        </w:rPr>
        <w:t xml:space="preserve"> në lidhje me të drejtën për t’iu drejtuar Gjykatës Kushtetuese të Shqipërisë</w:t>
      </w:r>
      <w:r w:rsidR="00223F27">
        <w:rPr>
          <w:rFonts w:ascii="Garamond" w:hAnsi="Garamond"/>
          <w:sz w:val="24"/>
          <w:szCs w:val="24"/>
          <w:lang w:val="sq-AL"/>
        </w:rPr>
        <w:t>,</w:t>
      </w:r>
      <w:r w:rsidRPr="007A110E">
        <w:rPr>
          <w:rFonts w:ascii="Garamond" w:hAnsi="Garamond"/>
          <w:sz w:val="24"/>
          <w:szCs w:val="24"/>
          <w:lang w:val="sq-AL"/>
        </w:rPr>
        <w:t xml:space="preserve"> në lidhje</w:t>
      </w:r>
      <w:r w:rsidR="00223F27">
        <w:rPr>
          <w:rFonts w:ascii="Garamond" w:hAnsi="Garamond"/>
          <w:sz w:val="24"/>
          <w:szCs w:val="24"/>
          <w:lang w:val="sq-AL"/>
        </w:rPr>
        <w:t xml:space="preserve"> me afatin e </w:t>
      </w:r>
      <w:proofErr w:type="spellStart"/>
      <w:r w:rsidR="00223F27">
        <w:rPr>
          <w:rFonts w:ascii="Garamond" w:hAnsi="Garamond"/>
          <w:sz w:val="24"/>
          <w:szCs w:val="24"/>
          <w:lang w:val="sq-AL"/>
        </w:rPr>
        <w:t>sapomiratuar</w:t>
      </w:r>
      <w:proofErr w:type="spellEnd"/>
      <w:r w:rsidR="00223F27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="00223F27">
        <w:rPr>
          <w:rFonts w:ascii="Garamond" w:hAnsi="Garamond"/>
          <w:sz w:val="24"/>
          <w:szCs w:val="24"/>
          <w:lang w:val="sq-AL"/>
        </w:rPr>
        <w:t>katër</w:t>
      </w:r>
      <w:r w:rsidRPr="007A110E">
        <w:rPr>
          <w:rFonts w:ascii="Garamond" w:hAnsi="Garamond"/>
          <w:sz w:val="24"/>
          <w:szCs w:val="24"/>
          <w:lang w:val="sq-AL"/>
        </w:rPr>
        <w:t>mujor</w:t>
      </w:r>
      <w:proofErr w:type="spellEnd"/>
      <w:r w:rsidRPr="007A110E">
        <w:rPr>
          <w:rFonts w:ascii="Garamond" w:hAnsi="Garamond"/>
          <w:sz w:val="24"/>
          <w:szCs w:val="24"/>
          <w:lang w:val="sq-AL"/>
        </w:rPr>
        <w:t xml:space="preserve"> për depozitimin e një ankese kushtetuese në Shqipëri</w:t>
      </w:r>
      <w:r w:rsidR="00223F27">
        <w:rPr>
          <w:rFonts w:ascii="Garamond" w:hAnsi="Garamond"/>
          <w:sz w:val="24"/>
          <w:szCs w:val="24"/>
          <w:lang w:val="sq-AL"/>
        </w:rPr>
        <w:t>,</w:t>
      </w:r>
      <w:r w:rsidRPr="007A110E">
        <w:rPr>
          <w:rFonts w:ascii="Garamond" w:hAnsi="Garamond"/>
          <w:sz w:val="24"/>
          <w:szCs w:val="24"/>
          <w:lang w:val="sq-AL"/>
        </w:rPr>
        <w:t xml:space="preserve"> janë përmbledhur në vendimin </w:t>
      </w:r>
      <w:r w:rsidRPr="007A110E">
        <w:rPr>
          <w:rFonts w:ascii="Garamond" w:hAnsi="Garamond"/>
          <w:i/>
          <w:iCs/>
          <w:sz w:val="24"/>
          <w:szCs w:val="24"/>
          <w:lang w:val="sq-AL"/>
        </w:rPr>
        <w:t xml:space="preserve">Çela kundër Shqipërisë </w:t>
      </w:r>
      <w:r w:rsidRPr="007A110E">
        <w:rPr>
          <w:rFonts w:ascii="Garamond" w:hAnsi="Garamond"/>
          <w:sz w:val="24"/>
          <w:szCs w:val="24"/>
          <w:lang w:val="sq-AL"/>
        </w:rPr>
        <w:t>(nr. 73274/17, §§ 20, 27</w:t>
      </w:r>
      <w:r w:rsidR="00223F27">
        <w:rPr>
          <w:rFonts w:ascii="Garamond" w:hAnsi="Garamond"/>
          <w:sz w:val="24"/>
          <w:szCs w:val="24"/>
          <w:lang w:val="sq-AL"/>
        </w:rPr>
        <w:t>–</w:t>
      </w:r>
      <w:r w:rsidRPr="007A110E">
        <w:rPr>
          <w:rFonts w:ascii="Garamond" w:hAnsi="Garamond"/>
          <w:sz w:val="24"/>
          <w:szCs w:val="24"/>
          <w:lang w:val="sq-AL"/>
        </w:rPr>
        <w:t xml:space="preserve">29 dhe 32, 29 </w:t>
      </w:r>
      <w:r w:rsidR="00223F27">
        <w:rPr>
          <w:rFonts w:ascii="Garamond" w:hAnsi="Garamond"/>
          <w:sz w:val="24"/>
          <w:szCs w:val="24"/>
          <w:lang w:val="sq-AL"/>
        </w:rPr>
        <w:t>n</w:t>
      </w:r>
      <w:r w:rsidRPr="007A110E">
        <w:rPr>
          <w:rFonts w:ascii="Garamond" w:hAnsi="Garamond"/>
          <w:sz w:val="24"/>
          <w:szCs w:val="24"/>
          <w:lang w:val="sq-AL"/>
        </w:rPr>
        <w:t>ëntor 2022).</w:t>
      </w:r>
    </w:p>
    <w:p w14:paraId="49A835E8" w14:textId="5D078858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 xml:space="preserve">8. Gjykata vëren se vendimi i formës së prerë shpallur nga Gjykata e Lartë u miratua më 25 </w:t>
      </w:r>
      <w:r w:rsidR="00223F27">
        <w:rPr>
          <w:rFonts w:ascii="Garamond" w:hAnsi="Garamond"/>
          <w:sz w:val="24"/>
          <w:szCs w:val="24"/>
          <w:lang w:val="sq-AL"/>
        </w:rPr>
        <w:t>m</w:t>
      </w:r>
      <w:r w:rsidRPr="007A110E">
        <w:rPr>
          <w:rFonts w:ascii="Garamond" w:hAnsi="Garamond"/>
          <w:sz w:val="24"/>
          <w:szCs w:val="24"/>
          <w:lang w:val="sq-AL"/>
        </w:rPr>
        <w:t>aj 2015 dhe në atë periudhë, afati për depozitimin e një ankese kushtetuese ishte dy vite duke e nisur llogaritjen nga miratimi i vendimit të Gjykatës së Lartë. Ligji i ri, që shkurton</w:t>
      </w:r>
      <w:r w:rsidR="00223F27">
        <w:rPr>
          <w:rFonts w:ascii="Garamond" w:hAnsi="Garamond"/>
          <w:sz w:val="24"/>
          <w:szCs w:val="24"/>
          <w:lang w:val="sq-AL"/>
        </w:rPr>
        <w:t xml:space="preserve">te afatin në një periudhë </w:t>
      </w:r>
      <w:proofErr w:type="spellStart"/>
      <w:r w:rsidR="00223F27">
        <w:rPr>
          <w:rFonts w:ascii="Garamond" w:hAnsi="Garamond"/>
          <w:sz w:val="24"/>
          <w:szCs w:val="24"/>
          <w:lang w:val="sq-AL"/>
        </w:rPr>
        <w:t>katër</w:t>
      </w:r>
      <w:r w:rsidRPr="007A110E">
        <w:rPr>
          <w:rFonts w:ascii="Garamond" w:hAnsi="Garamond"/>
          <w:sz w:val="24"/>
          <w:szCs w:val="24"/>
          <w:lang w:val="sq-AL"/>
        </w:rPr>
        <w:t>mujore</w:t>
      </w:r>
      <w:proofErr w:type="spellEnd"/>
      <w:r w:rsidRPr="007A110E">
        <w:rPr>
          <w:rFonts w:ascii="Garamond" w:hAnsi="Garamond"/>
          <w:sz w:val="24"/>
          <w:szCs w:val="24"/>
          <w:lang w:val="sq-AL"/>
        </w:rPr>
        <w:t xml:space="preserve">, u publikua më 8 nëntor 2016, dhe parashikonte se afati i ri do të ishte i zbatueshëm që prej datës 1 </w:t>
      </w:r>
      <w:r w:rsidR="00223F27">
        <w:rPr>
          <w:rFonts w:ascii="Garamond" w:hAnsi="Garamond"/>
          <w:sz w:val="24"/>
          <w:szCs w:val="24"/>
          <w:lang w:val="sq-AL"/>
        </w:rPr>
        <w:t>m</w:t>
      </w:r>
      <w:r w:rsidRPr="007A110E">
        <w:rPr>
          <w:rFonts w:ascii="Garamond" w:hAnsi="Garamond"/>
          <w:sz w:val="24"/>
          <w:szCs w:val="24"/>
          <w:lang w:val="sq-AL"/>
        </w:rPr>
        <w:t xml:space="preserve">aj 2017. Kërkuesja depozitoi ankesën e saj kushtetuese më 22 </w:t>
      </w:r>
      <w:r w:rsidR="00223F27">
        <w:rPr>
          <w:rFonts w:ascii="Garamond" w:hAnsi="Garamond"/>
          <w:sz w:val="24"/>
          <w:szCs w:val="24"/>
          <w:lang w:val="sq-AL"/>
        </w:rPr>
        <w:t>m</w:t>
      </w:r>
      <w:r w:rsidRPr="007A110E">
        <w:rPr>
          <w:rFonts w:ascii="Garamond" w:hAnsi="Garamond"/>
          <w:sz w:val="24"/>
          <w:szCs w:val="24"/>
          <w:lang w:val="sq-AL"/>
        </w:rPr>
        <w:t>aj 2017, brenda afatit dyvjeçar. Megjithatë, Gjykata Kushtetuese e shpalli ankesën të papranueshme pasi ishte</w:t>
      </w:r>
      <w:r w:rsidR="00223F27">
        <w:rPr>
          <w:rFonts w:ascii="Garamond" w:hAnsi="Garamond"/>
          <w:sz w:val="24"/>
          <w:szCs w:val="24"/>
          <w:lang w:val="sq-AL"/>
        </w:rPr>
        <w:t xml:space="preserve"> depozituar jashtë afatit </w:t>
      </w:r>
      <w:proofErr w:type="spellStart"/>
      <w:r w:rsidR="00223F27">
        <w:rPr>
          <w:rFonts w:ascii="Garamond" w:hAnsi="Garamond"/>
          <w:sz w:val="24"/>
          <w:szCs w:val="24"/>
          <w:lang w:val="sq-AL"/>
        </w:rPr>
        <w:t>ketër</w:t>
      </w:r>
      <w:r w:rsidRPr="007A110E">
        <w:rPr>
          <w:rFonts w:ascii="Garamond" w:hAnsi="Garamond"/>
          <w:sz w:val="24"/>
          <w:szCs w:val="24"/>
          <w:lang w:val="sq-AL"/>
        </w:rPr>
        <w:t>mujor</w:t>
      </w:r>
      <w:proofErr w:type="spellEnd"/>
      <w:r w:rsidRPr="007A110E">
        <w:rPr>
          <w:rFonts w:ascii="Garamond" w:hAnsi="Garamond"/>
          <w:sz w:val="24"/>
          <w:szCs w:val="24"/>
          <w:lang w:val="sq-AL"/>
        </w:rPr>
        <w:t>, duke nisur llogaritjen nga data e miratimit të</w:t>
      </w:r>
      <w:r w:rsidR="00223F27">
        <w:rPr>
          <w:rFonts w:ascii="Garamond" w:hAnsi="Garamond"/>
          <w:sz w:val="24"/>
          <w:szCs w:val="24"/>
          <w:lang w:val="sq-AL"/>
        </w:rPr>
        <w:t xml:space="preserve"> vendimit të Gjykatës së Lartë.</w:t>
      </w:r>
    </w:p>
    <w:p w14:paraId="5528E830" w14:textId="1FEB6EF7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9. Gjykata vëren se, fillimisht, kur u miratua ligji në të</w:t>
      </w:r>
      <w:r w:rsidR="00223F27">
        <w:rPr>
          <w:rFonts w:ascii="Garamond" w:hAnsi="Garamond"/>
          <w:sz w:val="24"/>
          <w:szCs w:val="24"/>
          <w:lang w:val="sq-AL"/>
        </w:rPr>
        <w:t xml:space="preserve"> cilin parashikohej afati </w:t>
      </w:r>
      <w:proofErr w:type="spellStart"/>
      <w:r w:rsidR="00223F27">
        <w:rPr>
          <w:rFonts w:ascii="Garamond" w:hAnsi="Garamond"/>
          <w:sz w:val="24"/>
          <w:szCs w:val="24"/>
          <w:lang w:val="sq-AL"/>
        </w:rPr>
        <w:t>katër</w:t>
      </w:r>
      <w:r w:rsidRPr="007A110E">
        <w:rPr>
          <w:rFonts w:ascii="Garamond" w:hAnsi="Garamond"/>
          <w:sz w:val="24"/>
          <w:szCs w:val="24"/>
          <w:lang w:val="sq-AL"/>
        </w:rPr>
        <w:t>mujor</w:t>
      </w:r>
      <w:proofErr w:type="spellEnd"/>
      <w:r w:rsidRPr="007A110E">
        <w:rPr>
          <w:rFonts w:ascii="Garamond" w:hAnsi="Garamond"/>
          <w:sz w:val="24"/>
          <w:szCs w:val="24"/>
          <w:lang w:val="sq-AL"/>
        </w:rPr>
        <w:t xml:space="preserve">, nuk ishte e qartë nëse ai ligj do të zbatohej edhe për vendimet e </w:t>
      </w:r>
      <w:proofErr w:type="spellStart"/>
      <w:r w:rsidR="00223F27" w:rsidRPr="007A110E">
        <w:rPr>
          <w:rFonts w:ascii="Garamond" w:hAnsi="Garamond"/>
          <w:sz w:val="24"/>
          <w:szCs w:val="24"/>
          <w:lang w:val="sq-AL"/>
        </w:rPr>
        <w:t>kontestuar</w:t>
      </w:r>
      <w:r w:rsidR="00223F27">
        <w:rPr>
          <w:rFonts w:ascii="Garamond" w:hAnsi="Garamond"/>
          <w:sz w:val="24"/>
          <w:szCs w:val="24"/>
          <w:lang w:val="sq-AL"/>
        </w:rPr>
        <w:t>a</w:t>
      </w:r>
      <w:proofErr w:type="spellEnd"/>
      <w:r w:rsidRPr="007A110E">
        <w:rPr>
          <w:rFonts w:ascii="Garamond" w:hAnsi="Garamond"/>
          <w:sz w:val="24"/>
          <w:szCs w:val="24"/>
          <w:lang w:val="sq-AL"/>
        </w:rPr>
        <w:t xml:space="preserve"> të miratuara përpara datës 1 </w:t>
      </w:r>
      <w:r w:rsidR="00223F27">
        <w:rPr>
          <w:rFonts w:ascii="Garamond" w:hAnsi="Garamond"/>
          <w:sz w:val="24"/>
          <w:szCs w:val="24"/>
          <w:lang w:val="sq-AL"/>
        </w:rPr>
        <w:t>m</w:t>
      </w:r>
      <w:r w:rsidRPr="007A110E">
        <w:rPr>
          <w:rFonts w:ascii="Garamond" w:hAnsi="Garamond"/>
          <w:sz w:val="24"/>
          <w:szCs w:val="24"/>
          <w:lang w:val="sq-AL"/>
        </w:rPr>
        <w:t xml:space="preserve">ars (shih </w:t>
      </w:r>
      <w:r w:rsidRPr="007A110E">
        <w:rPr>
          <w:rFonts w:ascii="Garamond" w:hAnsi="Garamond"/>
          <w:i/>
          <w:iCs/>
          <w:sz w:val="24"/>
          <w:szCs w:val="24"/>
          <w:lang w:val="sq-AL"/>
        </w:rPr>
        <w:t xml:space="preserve">Çela, </w:t>
      </w:r>
      <w:r w:rsidRPr="007A110E">
        <w:rPr>
          <w:rFonts w:ascii="Garamond" w:hAnsi="Garamond"/>
          <w:sz w:val="24"/>
          <w:szCs w:val="24"/>
          <w:lang w:val="sq-AL"/>
        </w:rPr>
        <w:t>cituar më sipër, §§ 36</w:t>
      </w:r>
      <w:r w:rsidR="00223F27">
        <w:rPr>
          <w:rFonts w:ascii="Garamond" w:hAnsi="Garamond"/>
          <w:sz w:val="24"/>
          <w:szCs w:val="24"/>
          <w:lang w:val="sq-AL"/>
        </w:rPr>
        <w:t>–</w:t>
      </w:r>
      <w:r w:rsidRPr="007A110E">
        <w:rPr>
          <w:rFonts w:ascii="Garamond" w:hAnsi="Garamond"/>
          <w:sz w:val="24"/>
          <w:szCs w:val="24"/>
          <w:lang w:val="sq-AL"/>
        </w:rPr>
        <w:t>39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). Gjykata Kushtetuese e bëri të qartë pozicionin e saj jo më vonë se data 16 </w:t>
      </w:r>
      <w:r w:rsidR="00223F27">
        <w:rPr>
          <w:rFonts w:ascii="Garamond" w:hAnsi="Garamond"/>
          <w:bCs/>
          <w:sz w:val="24"/>
          <w:szCs w:val="24"/>
          <w:lang w:val="sq-AL"/>
        </w:rPr>
        <w:t>q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ershor 2017, kur u miratuan vendimet e saj për çështjen e ankueses dhe për çështjet Pajova dhe Ibrahimi (shih paragrafët 5 dhe 6 më sipër, shih edhe </w:t>
      </w:r>
      <w:r w:rsidRPr="007A110E">
        <w:rPr>
          <w:rFonts w:ascii="Garamond" w:hAnsi="Garamond"/>
          <w:bCs/>
          <w:i/>
          <w:iCs/>
          <w:sz w:val="24"/>
          <w:szCs w:val="24"/>
          <w:lang w:val="sq-AL"/>
        </w:rPr>
        <w:t>Çela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, cituar më sipër </w:t>
      </w:r>
      <w:r w:rsidRPr="007A110E">
        <w:rPr>
          <w:rFonts w:ascii="Garamond" w:hAnsi="Garamond"/>
          <w:sz w:val="24"/>
          <w:szCs w:val="24"/>
          <w:lang w:val="sq-AL"/>
        </w:rPr>
        <w:t>§ 6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), duke lënë në fuqi gjykimin se afati dyvjeçar nuk zbatohej që prej datës 1 </w:t>
      </w:r>
      <w:r w:rsidR="00223F27">
        <w:rPr>
          <w:rFonts w:ascii="Garamond" w:hAnsi="Garamond"/>
          <w:bCs/>
          <w:sz w:val="24"/>
          <w:szCs w:val="24"/>
          <w:lang w:val="sq-AL"/>
        </w:rPr>
        <w:t>m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ars 2017, dhe se çdo ankesë kushtetuese e depozituar pas asaj date </w:t>
      </w:r>
      <w:r w:rsidR="00223F27">
        <w:rPr>
          <w:rFonts w:ascii="Garamond" w:hAnsi="Garamond"/>
          <w:bCs/>
          <w:sz w:val="24"/>
          <w:szCs w:val="24"/>
          <w:lang w:val="sq-AL"/>
        </w:rPr>
        <w:t xml:space="preserve">do t’i nënshtrohej afatit </w:t>
      </w:r>
      <w:proofErr w:type="spellStart"/>
      <w:r w:rsidR="00223F27">
        <w:rPr>
          <w:rFonts w:ascii="Garamond" w:hAnsi="Garamond"/>
          <w:bCs/>
          <w:sz w:val="24"/>
          <w:szCs w:val="24"/>
          <w:lang w:val="sq-AL"/>
        </w:rPr>
        <w:t>katër</w:t>
      </w:r>
      <w:r w:rsidRPr="007A110E">
        <w:rPr>
          <w:rFonts w:ascii="Garamond" w:hAnsi="Garamond"/>
          <w:bCs/>
          <w:sz w:val="24"/>
          <w:szCs w:val="24"/>
          <w:lang w:val="sq-AL"/>
        </w:rPr>
        <w:t>mujor</w:t>
      </w:r>
      <w:proofErr w:type="spellEnd"/>
      <w:r w:rsidRPr="007A110E">
        <w:rPr>
          <w:rFonts w:ascii="Garamond" w:hAnsi="Garamond"/>
          <w:bCs/>
          <w:sz w:val="24"/>
          <w:szCs w:val="24"/>
          <w:lang w:val="sq-AL"/>
        </w:rPr>
        <w:t xml:space="preserve"> për të gjitha çështjet pa përjashtim. Një gjë e tillë nënkuptonte se për sa kishte të bënte me të gjitha çështjet për të cilat vendimi i Gjykatës së Lartë (apo vendimet e tjera të formës së prerë të </w:t>
      </w:r>
      <w:proofErr w:type="spellStart"/>
      <w:r w:rsidRPr="007A110E">
        <w:rPr>
          <w:rFonts w:ascii="Garamond" w:hAnsi="Garamond"/>
          <w:bCs/>
          <w:sz w:val="24"/>
          <w:szCs w:val="24"/>
          <w:lang w:val="sq-AL"/>
        </w:rPr>
        <w:t>kontestuara</w:t>
      </w:r>
      <w:proofErr w:type="spellEnd"/>
      <w:r w:rsidRPr="007A110E">
        <w:rPr>
          <w:rFonts w:ascii="Garamond" w:hAnsi="Garamond"/>
          <w:bCs/>
          <w:sz w:val="24"/>
          <w:szCs w:val="24"/>
          <w:lang w:val="sq-AL"/>
        </w:rPr>
        <w:t xml:space="preserve">) ishte miratuar përpara datës 1 </w:t>
      </w:r>
      <w:r w:rsidR="00223F27">
        <w:rPr>
          <w:rFonts w:ascii="Garamond" w:hAnsi="Garamond"/>
          <w:bCs/>
          <w:sz w:val="24"/>
          <w:szCs w:val="24"/>
          <w:lang w:val="sq-AL"/>
        </w:rPr>
        <w:t>n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ëntor 2016, ankimet kushtetuese do të duhej të ishin depozituar deri më 1 </w:t>
      </w:r>
      <w:r w:rsidR="00223F27">
        <w:rPr>
          <w:rFonts w:ascii="Garamond" w:hAnsi="Garamond"/>
          <w:bCs/>
          <w:sz w:val="24"/>
          <w:szCs w:val="24"/>
          <w:lang w:val="sq-AL"/>
        </w:rPr>
        <w:t>m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ars 2017, dhe nëse nuk përmbushej një kusht i tillë, ankimet do </w:t>
      </w:r>
      <w:r w:rsidR="00223F27">
        <w:rPr>
          <w:rFonts w:ascii="Garamond" w:hAnsi="Garamond"/>
          <w:bCs/>
          <w:sz w:val="24"/>
          <w:szCs w:val="24"/>
          <w:lang w:val="sq-AL"/>
        </w:rPr>
        <w:t>të shpalleshin të papranueshme.</w:t>
      </w:r>
    </w:p>
    <w:p w14:paraId="1D604A4A" w14:textId="10AC9412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bCs/>
          <w:sz w:val="24"/>
          <w:szCs w:val="24"/>
          <w:lang w:val="sq-AL"/>
        </w:rPr>
        <w:t xml:space="preserve">10. Gjykata tashmë kishte shprehur gjykimin e saj për çështjen </w:t>
      </w:r>
      <w:r w:rsidRPr="007A110E">
        <w:rPr>
          <w:rFonts w:ascii="Garamond" w:hAnsi="Garamond"/>
          <w:bCs/>
          <w:i/>
          <w:iCs/>
          <w:sz w:val="24"/>
          <w:szCs w:val="24"/>
          <w:lang w:val="sq-AL"/>
        </w:rPr>
        <w:t>Çela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, se një interpretim i tillë i afatit të ri nuk kishte qenë mjaftueshëm i parashikueshëm, për ankesat e mundshme kushtetuese të datës 1 </w:t>
      </w:r>
      <w:r w:rsidR="00223F27">
        <w:rPr>
          <w:rFonts w:ascii="Garamond" w:hAnsi="Garamond"/>
          <w:bCs/>
          <w:sz w:val="24"/>
          <w:szCs w:val="24"/>
          <w:lang w:val="sq-AL"/>
        </w:rPr>
        <w:t>m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ars 2017. Ligji i ri, që parashikonte një afat më të shkurtër, nuk do të mund të zbatohej për ankesën kushtetuese të kërkueses pasi ishte depozituar më 22 </w:t>
      </w:r>
      <w:r w:rsidR="00223F27">
        <w:rPr>
          <w:rFonts w:ascii="Garamond" w:hAnsi="Garamond"/>
          <w:bCs/>
          <w:sz w:val="24"/>
          <w:szCs w:val="24"/>
          <w:lang w:val="sq-AL"/>
        </w:rPr>
        <w:t>m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aj 2017, kur qëndrimi i Gjykatës Kushtetuese për faktin se afati i ri do të zbatohej edhe për vendimet e </w:t>
      </w:r>
      <w:proofErr w:type="spellStart"/>
      <w:r w:rsidRPr="007A110E">
        <w:rPr>
          <w:rFonts w:ascii="Garamond" w:hAnsi="Garamond"/>
          <w:bCs/>
          <w:sz w:val="24"/>
          <w:szCs w:val="24"/>
          <w:lang w:val="sq-AL"/>
        </w:rPr>
        <w:t>kontestuara</w:t>
      </w:r>
      <w:proofErr w:type="spellEnd"/>
      <w:r w:rsidRPr="007A110E">
        <w:rPr>
          <w:rFonts w:ascii="Garamond" w:hAnsi="Garamond"/>
          <w:bCs/>
          <w:sz w:val="24"/>
          <w:szCs w:val="24"/>
          <w:lang w:val="sq-AL"/>
        </w:rPr>
        <w:t xml:space="preserve"> të miratuara përpara datës 1 </w:t>
      </w:r>
      <w:r w:rsidR="00223F27">
        <w:rPr>
          <w:rFonts w:ascii="Garamond" w:hAnsi="Garamond"/>
          <w:bCs/>
          <w:sz w:val="24"/>
          <w:szCs w:val="24"/>
          <w:lang w:val="sq-AL"/>
        </w:rPr>
        <w:t>m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ars 2017, nuk ishte zbatuar ende qartazi në praktikë (shih </w:t>
      </w:r>
      <w:r w:rsidRPr="007A110E">
        <w:rPr>
          <w:rFonts w:ascii="Garamond" w:hAnsi="Garamond"/>
          <w:bCs/>
          <w:i/>
          <w:iCs/>
          <w:sz w:val="24"/>
          <w:szCs w:val="24"/>
          <w:lang w:val="sq-AL"/>
        </w:rPr>
        <w:t xml:space="preserve">Çela, 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cituar më sipër </w:t>
      </w:r>
      <w:r w:rsidRPr="007A110E">
        <w:rPr>
          <w:rFonts w:ascii="Garamond" w:hAnsi="Garamond"/>
          <w:sz w:val="24"/>
          <w:szCs w:val="24"/>
          <w:lang w:val="sq-AL"/>
        </w:rPr>
        <w:t>§ 37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). Në këtë mënyrë, një afat dyvjeçar për depozitimin e një ankese kushtetuese do të ishte i zbatueshëm në çështjen konkrete. Një gjykim i kundërt do të ishte në kundërshtim me parimin e sigurisë ligjore (shih </w:t>
      </w:r>
      <w:r w:rsidRPr="007A110E">
        <w:rPr>
          <w:rFonts w:ascii="Garamond" w:hAnsi="Garamond"/>
          <w:bCs/>
          <w:i/>
          <w:iCs/>
          <w:sz w:val="24"/>
          <w:szCs w:val="24"/>
          <w:lang w:val="sq-AL"/>
        </w:rPr>
        <w:t>Çela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, cituar më sipër, </w:t>
      </w:r>
      <w:r w:rsidRPr="007A110E">
        <w:rPr>
          <w:rFonts w:ascii="Garamond" w:hAnsi="Garamond"/>
          <w:sz w:val="24"/>
          <w:szCs w:val="24"/>
          <w:lang w:val="sq-AL"/>
        </w:rPr>
        <w:t>§ 38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). Gjykata vëren se ankesa e kërkueses për adresën e duhur të Gjykatës Kushtetuese ishte depozituar brenda afatit dyvjeçar. </w:t>
      </w:r>
    </w:p>
    <w:p w14:paraId="120EABFD" w14:textId="48332F43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bCs/>
          <w:sz w:val="24"/>
          <w:szCs w:val="24"/>
          <w:lang w:val="sq-AL"/>
        </w:rPr>
        <w:t xml:space="preserve">11. Në këto rrethana, Gjykata është e mendimit se vendimi i kundërshtuar i Gjykatës Kushtetuese, që rrëzonte ankesën kushtetuese të kërkueses pasi ishte depozituar jashtë afatit, sillte mohimin e pajustifikuar të </w:t>
      </w:r>
      <w:r w:rsidR="00223F27">
        <w:rPr>
          <w:rFonts w:ascii="Garamond" w:hAnsi="Garamond"/>
          <w:bCs/>
          <w:sz w:val="24"/>
          <w:szCs w:val="24"/>
          <w:lang w:val="sq-AL"/>
        </w:rPr>
        <w:t>s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ë drejtës së kërkueses për t’iu drejtuar Gjykatës Kushtetuese. Për rrjedhojë, është shkelur </w:t>
      </w:r>
      <w:r w:rsidR="00223F27">
        <w:rPr>
          <w:rFonts w:ascii="Garamond" w:hAnsi="Garamond"/>
          <w:bCs/>
          <w:sz w:val="24"/>
          <w:szCs w:val="24"/>
          <w:lang w:val="sq-AL"/>
        </w:rPr>
        <w:t>n</w:t>
      </w:r>
      <w:r w:rsidRPr="007A110E">
        <w:rPr>
          <w:rFonts w:ascii="Garamond" w:hAnsi="Garamond"/>
          <w:bCs/>
          <w:sz w:val="24"/>
          <w:szCs w:val="24"/>
          <w:lang w:val="sq-AL"/>
        </w:rPr>
        <w:t xml:space="preserve">eni 6 </w:t>
      </w:r>
      <w:r w:rsidRPr="007A110E">
        <w:rPr>
          <w:rFonts w:ascii="Garamond" w:hAnsi="Garamond"/>
          <w:sz w:val="24"/>
          <w:szCs w:val="24"/>
          <w:lang w:val="sq-AL"/>
        </w:rPr>
        <w:t xml:space="preserve">§ 1 i Konventës. </w:t>
      </w:r>
    </w:p>
    <w:p w14:paraId="57E8B7BD" w14:textId="77777777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ZBATIMI I NENIT 41 I KONVENTËS</w:t>
      </w:r>
    </w:p>
    <w:p w14:paraId="15DDBBA8" w14:textId="04F6CB79" w:rsid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t>12. Kërkuesja nuk paraqiti në kohë një kërkesë për shpërblim të drejtë. Sipas këtyre rrethanave, Gjykata shprehet se nuk ka shkaqe që kërkueses t’i akordohet ndonjë shumë pë</w:t>
      </w:r>
      <w:r w:rsidR="00223F27">
        <w:rPr>
          <w:rFonts w:ascii="Garamond" w:hAnsi="Garamond"/>
          <w:sz w:val="24"/>
          <w:szCs w:val="24"/>
          <w:lang w:val="sq-AL"/>
        </w:rPr>
        <w:t>r këtë aspekt.</w:t>
      </w:r>
    </w:p>
    <w:p w14:paraId="0AE88946" w14:textId="77777777" w:rsidR="00223F27" w:rsidRPr="007A110E" w:rsidRDefault="00223F27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7674E861" w14:textId="6DB0CC56" w:rsidR="007A110E" w:rsidRDefault="007A110E" w:rsidP="00D14EB9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sz w:val="24"/>
          <w:szCs w:val="24"/>
          <w:lang w:val="sq-AL"/>
        </w:rPr>
        <w:lastRenderedPageBreak/>
        <w:t>PËR K</w:t>
      </w:r>
      <w:r w:rsidR="00223F27">
        <w:rPr>
          <w:rFonts w:ascii="Garamond" w:hAnsi="Garamond"/>
          <w:sz w:val="24"/>
          <w:szCs w:val="24"/>
          <w:lang w:val="sq-AL"/>
        </w:rPr>
        <w:t>ËTO ARSYE, GJYKATA, UNANIMISHT,</w:t>
      </w:r>
    </w:p>
    <w:p w14:paraId="56DC6951" w14:textId="77777777" w:rsidR="00223F27" w:rsidRPr="007A110E" w:rsidRDefault="00223F27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7E03D4F5" w14:textId="2BD34270" w:rsidR="007A110E" w:rsidRP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i/>
          <w:iCs/>
          <w:sz w:val="24"/>
          <w:szCs w:val="24"/>
          <w:lang w:val="sq-AL"/>
        </w:rPr>
        <w:t xml:space="preserve">1. E shpall </w:t>
      </w:r>
      <w:r w:rsidR="00223F27">
        <w:rPr>
          <w:rFonts w:ascii="Garamond" w:hAnsi="Garamond"/>
          <w:sz w:val="24"/>
          <w:szCs w:val="24"/>
          <w:lang w:val="sq-AL"/>
        </w:rPr>
        <w:t>kërkesën të pranueshme;</w:t>
      </w:r>
    </w:p>
    <w:p w14:paraId="740DC7CB" w14:textId="1BAFAE7D" w:rsidR="007A110E" w:rsidRDefault="007A110E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7A110E">
        <w:rPr>
          <w:rFonts w:ascii="Garamond" w:hAnsi="Garamond"/>
          <w:i/>
          <w:iCs/>
          <w:sz w:val="24"/>
          <w:szCs w:val="24"/>
          <w:lang w:val="sq-AL"/>
        </w:rPr>
        <w:t xml:space="preserve">2. Gjykon </w:t>
      </w:r>
      <w:r w:rsidRPr="007A110E">
        <w:rPr>
          <w:rFonts w:ascii="Garamond" w:hAnsi="Garamond"/>
          <w:sz w:val="24"/>
          <w:szCs w:val="24"/>
          <w:lang w:val="sq-AL"/>
        </w:rPr>
        <w:t xml:space="preserve">se është shkelur </w:t>
      </w:r>
      <w:r w:rsidR="00223F27">
        <w:rPr>
          <w:rFonts w:ascii="Garamond" w:hAnsi="Garamond"/>
          <w:sz w:val="24"/>
          <w:szCs w:val="24"/>
          <w:lang w:val="sq-AL"/>
        </w:rPr>
        <w:t>neni 6 § 1 i Konventës.</w:t>
      </w:r>
    </w:p>
    <w:p w14:paraId="3DC5BC30" w14:textId="77777777" w:rsidR="00223F27" w:rsidRPr="007A110E" w:rsidRDefault="00223F27" w:rsidP="007A110E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464061E0" w14:textId="7FDECD5E" w:rsidR="00223F27" w:rsidRDefault="007A110E" w:rsidP="007A110E">
      <w:pPr>
        <w:pStyle w:val="ECHRPara"/>
        <w:rPr>
          <w:rFonts w:ascii="Garamond" w:hAnsi="Garamond"/>
          <w:bCs/>
          <w:szCs w:val="24"/>
          <w:lang w:val="sq-AL"/>
        </w:rPr>
      </w:pPr>
      <w:r w:rsidRPr="007A110E">
        <w:rPr>
          <w:rFonts w:ascii="Garamond" w:hAnsi="Garamond"/>
          <w:bCs/>
          <w:szCs w:val="24"/>
          <w:lang w:val="sq-AL"/>
        </w:rPr>
        <w:t xml:space="preserve">Hartuar në gjuhën angleze dhe njoftuar me shkrim më datë 20 </w:t>
      </w:r>
      <w:r w:rsidR="00223F27">
        <w:rPr>
          <w:rFonts w:ascii="Garamond" w:hAnsi="Garamond"/>
          <w:bCs/>
          <w:szCs w:val="24"/>
          <w:lang w:val="sq-AL"/>
        </w:rPr>
        <w:t>q</w:t>
      </w:r>
      <w:r w:rsidRPr="007A110E">
        <w:rPr>
          <w:rFonts w:ascii="Garamond" w:hAnsi="Garamond"/>
          <w:bCs/>
          <w:szCs w:val="24"/>
          <w:lang w:val="sq-AL"/>
        </w:rPr>
        <w:t>ershor 2023, sipas Rregullit 77 §§ 2 dhe 3</w:t>
      </w:r>
      <w:r w:rsidR="00223F27">
        <w:rPr>
          <w:rFonts w:ascii="Garamond" w:hAnsi="Garamond"/>
          <w:bCs/>
          <w:szCs w:val="24"/>
          <w:lang w:val="sq-AL"/>
        </w:rPr>
        <w:t>,</w:t>
      </w:r>
      <w:r w:rsidRPr="007A110E">
        <w:rPr>
          <w:rFonts w:ascii="Garamond" w:hAnsi="Garamond"/>
          <w:bCs/>
          <w:szCs w:val="24"/>
          <w:lang w:val="sq-AL"/>
        </w:rPr>
        <w:t xml:space="preserve"> të Rreg</w:t>
      </w:r>
      <w:r w:rsidR="00223F27">
        <w:rPr>
          <w:rFonts w:ascii="Garamond" w:hAnsi="Garamond"/>
          <w:bCs/>
          <w:szCs w:val="24"/>
          <w:lang w:val="sq-AL"/>
        </w:rPr>
        <w:t>ullores së Gjykatës.</w:t>
      </w:r>
    </w:p>
    <w:p w14:paraId="6EA0F047" w14:textId="77777777" w:rsidR="00223F27" w:rsidRDefault="00223F27" w:rsidP="007A110E">
      <w:pPr>
        <w:pStyle w:val="ECHRPara"/>
        <w:rPr>
          <w:rFonts w:ascii="Garamond" w:hAnsi="Garamond"/>
          <w:bCs/>
          <w:szCs w:val="24"/>
          <w:lang w:val="sq-AL"/>
        </w:rPr>
      </w:pPr>
    </w:p>
    <w:p w14:paraId="5FC4D2E9" w14:textId="1CDC3094" w:rsidR="00223F27" w:rsidRDefault="00223F27" w:rsidP="00223F27">
      <w:pPr>
        <w:pStyle w:val="ECHRPara"/>
        <w:jc w:val="right"/>
        <w:rPr>
          <w:rFonts w:ascii="Garamond" w:hAnsi="Garamond"/>
          <w:bCs/>
          <w:szCs w:val="24"/>
          <w:lang w:val="sq-AL"/>
        </w:rPr>
      </w:pPr>
      <w:proofErr w:type="spellStart"/>
      <w:r w:rsidRPr="007A110E">
        <w:rPr>
          <w:rFonts w:ascii="Garamond" w:hAnsi="Garamond"/>
          <w:b/>
          <w:bCs/>
          <w:szCs w:val="24"/>
          <w:lang w:val="sq-AL"/>
        </w:rPr>
        <w:t>Georgios</w:t>
      </w:r>
      <w:proofErr w:type="spellEnd"/>
      <w:r w:rsidRPr="007A110E">
        <w:rPr>
          <w:rFonts w:ascii="Garamond" w:hAnsi="Garamond"/>
          <w:b/>
          <w:bCs/>
          <w:szCs w:val="24"/>
          <w:lang w:val="sq-AL"/>
        </w:rPr>
        <w:t xml:space="preserve"> A. </w:t>
      </w:r>
      <w:proofErr w:type="spellStart"/>
      <w:r w:rsidRPr="007A110E">
        <w:rPr>
          <w:rFonts w:ascii="Garamond" w:hAnsi="Garamond"/>
          <w:b/>
          <w:bCs/>
          <w:szCs w:val="24"/>
          <w:lang w:val="sq-AL"/>
        </w:rPr>
        <w:t>Serghides</w:t>
      </w:r>
      <w:proofErr w:type="spellEnd"/>
      <w:r w:rsidRPr="00223F27">
        <w:rPr>
          <w:rFonts w:ascii="Garamond" w:hAnsi="Garamond"/>
          <w:bCs/>
          <w:szCs w:val="24"/>
          <w:lang w:val="sq-AL"/>
        </w:rPr>
        <w:t xml:space="preserve"> </w:t>
      </w:r>
    </w:p>
    <w:p w14:paraId="7CF71C8D" w14:textId="2F2ECED4" w:rsidR="00223F27" w:rsidRDefault="00223F27" w:rsidP="00223F27">
      <w:pPr>
        <w:pStyle w:val="ECHRPara"/>
        <w:jc w:val="right"/>
        <w:rPr>
          <w:rFonts w:ascii="Garamond" w:hAnsi="Garamond"/>
          <w:bCs/>
          <w:szCs w:val="24"/>
          <w:lang w:val="sq-AL"/>
        </w:rPr>
      </w:pPr>
      <w:r w:rsidRPr="007A110E">
        <w:rPr>
          <w:rFonts w:ascii="Garamond" w:hAnsi="Garamond"/>
          <w:bCs/>
          <w:szCs w:val="24"/>
          <w:lang w:val="sq-AL"/>
        </w:rPr>
        <w:t>KRYETAR</w:t>
      </w:r>
    </w:p>
    <w:p w14:paraId="31C15862" w14:textId="77777777" w:rsidR="00223F27" w:rsidRDefault="00223F27" w:rsidP="00223F27">
      <w:pPr>
        <w:pStyle w:val="ECHRPara"/>
        <w:jc w:val="right"/>
        <w:rPr>
          <w:rFonts w:ascii="Garamond" w:hAnsi="Garamond"/>
          <w:bCs/>
          <w:szCs w:val="24"/>
          <w:lang w:val="sq-AL"/>
        </w:rPr>
      </w:pPr>
    </w:p>
    <w:p w14:paraId="647663BE" w14:textId="77777777" w:rsidR="00223F27" w:rsidRDefault="00223F27" w:rsidP="00223F27">
      <w:pPr>
        <w:pStyle w:val="ECHRPara"/>
        <w:jc w:val="right"/>
        <w:rPr>
          <w:rFonts w:ascii="Garamond" w:hAnsi="Garamond"/>
          <w:bCs/>
          <w:szCs w:val="24"/>
          <w:lang w:val="sq-AL"/>
        </w:rPr>
      </w:pPr>
      <w:proofErr w:type="spellStart"/>
      <w:r w:rsidRPr="007A110E">
        <w:rPr>
          <w:rFonts w:ascii="Garamond" w:hAnsi="Garamond"/>
          <w:b/>
          <w:bCs/>
          <w:szCs w:val="24"/>
          <w:lang w:val="sq-AL"/>
        </w:rPr>
        <w:t>Olga</w:t>
      </w:r>
      <w:proofErr w:type="spellEnd"/>
      <w:r w:rsidRPr="007A110E">
        <w:rPr>
          <w:rFonts w:ascii="Garamond" w:hAnsi="Garamond"/>
          <w:b/>
          <w:bCs/>
          <w:szCs w:val="24"/>
          <w:lang w:val="sq-AL"/>
        </w:rPr>
        <w:t xml:space="preserve"> </w:t>
      </w:r>
      <w:proofErr w:type="spellStart"/>
      <w:r w:rsidRPr="007A110E">
        <w:rPr>
          <w:rFonts w:ascii="Garamond" w:hAnsi="Garamond"/>
          <w:b/>
          <w:bCs/>
          <w:szCs w:val="24"/>
          <w:lang w:val="sq-AL"/>
        </w:rPr>
        <w:t>Chernishova</w:t>
      </w:r>
      <w:proofErr w:type="spellEnd"/>
      <w:r w:rsidRPr="00223F27">
        <w:rPr>
          <w:rFonts w:ascii="Garamond" w:hAnsi="Garamond"/>
          <w:bCs/>
          <w:szCs w:val="24"/>
          <w:lang w:val="sq-AL"/>
        </w:rPr>
        <w:t xml:space="preserve"> </w:t>
      </w:r>
    </w:p>
    <w:p w14:paraId="4FB69C46" w14:textId="1B248E5E" w:rsidR="007A110E" w:rsidRPr="007A110E" w:rsidRDefault="00223F27" w:rsidP="00223F27">
      <w:pPr>
        <w:pStyle w:val="ECHRPara"/>
        <w:jc w:val="right"/>
        <w:rPr>
          <w:rFonts w:ascii="Garamond" w:hAnsi="Garamond"/>
          <w:bCs/>
          <w:szCs w:val="24"/>
          <w:lang w:val="sq-AL"/>
        </w:rPr>
      </w:pPr>
      <w:r w:rsidRPr="007A110E">
        <w:rPr>
          <w:rFonts w:ascii="Garamond" w:hAnsi="Garamond"/>
          <w:bCs/>
          <w:szCs w:val="24"/>
          <w:lang w:val="sq-AL"/>
        </w:rPr>
        <w:t>ZËVENDËSSEKRETARE</w:t>
      </w:r>
    </w:p>
    <w:p w14:paraId="2B960811" w14:textId="77777777" w:rsidR="007A110E" w:rsidRPr="007A110E" w:rsidRDefault="007A110E" w:rsidP="007A110E">
      <w:pPr>
        <w:pStyle w:val="ECHRPara"/>
        <w:rPr>
          <w:rFonts w:ascii="Garamond" w:hAnsi="Garamond"/>
          <w:bCs/>
          <w:szCs w:val="24"/>
          <w:lang w:val="sq-AL"/>
        </w:rPr>
      </w:pPr>
    </w:p>
    <w:p w14:paraId="2BABF825" w14:textId="77777777" w:rsidR="007A110E" w:rsidRDefault="007A110E" w:rsidP="007A110E">
      <w:pPr>
        <w:pStyle w:val="ECHRPara"/>
        <w:rPr>
          <w:rFonts w:ascii="Garamond" w:hAnsi="Garamond"/>
          <w:bCs/>
          <w:szCs w:val="24"/>
          <w:lang w:val="sq-AL"/>
        </w:rPr>
      </w:pPr>
      <w:bookmarkStart w:id="1" w:name="_GoBack"/>
      <w:bookmarkEnd w:id="1"/>
    </w:p>
    <w:bookmarkEnd w:id="0"/>
    <w:p w14:paraId="7F5B7DE0" w14:textId="77777777" w:rsidR="007A110E" w:rsidRPr="007A110E" w:rsidRDefault="007A110E" w:rsidP="007A110E">
      <w:pPr>
        <w:pStyle w:val="ECHRPara"/>
        <w:rPr>
          <w:rFonts w:ascii="Garamond" w:hAnsi="Garamond"/>
          <w:bCs/>
          <w:szCs w:val="24"/>
          <w:lang w:val="sq-AL"/>
        </w:rPr>
      </w:pPr>
    </w:p>
    <w:p w14:paraId="73F903CA" w14:textId="77777777" w:rsidR="00B56218" w:rsidRPr="007A110E" w:rsidRDefault="00B56218" w:rsidP="007A110E">
      <w:pPr>
        <w:spacing w:after="0" w:line="240" w:lineRule="auto"/>
        <w:ind w:firstLine="284"/>
        <w:rPr>
          <w:rFonts w:ascii="Garamond" w:hAnsi="Garamond"/>
          <w:sz w:val="24"/>
          <w:szCs w:val="24"/>
          <w:lang w:eastAsia="ja-JP"/>
        </w:rPr>
      </w:pPr>
    </w:p>
    <w:sectPr w:rsidR="00B56218" w:rsidRPr="007A110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014FA" w14:textId="77777777" w:rsidR="002B2EE0" w:rsidRDefault="002B2EE0" w:rsidP="00E27714">
      <w:pPr>
        <w:spacing w:after="0" w:line="240" w:lineRule="auto"/>
      </w:pPr>
      <w:r>
        <w:separator/>
      </w:r>
    </w:p>
  </w:endnote>
  <w:endnote w:type="continuationSeparator" w:id="0">
    <w:p w14:paraId="32242A5C" w14:textId="77777777" w:rsidR="002B2EE0" w:rsidRDefault="002B2EE0" w:rsidP="00E27714">
      <w:pPr>
        <w:spacing w:after="0" w:line="240" w:lineRule="auto"/>
      </w:pPr>
      <w:r>
        <w:continuationSeparator/>
      </w:r>
    </w:p>
  </w:endnote>
  <w:endnote w:type="continuationNotice" w:id="1">
    <w:p w14:paraId="4FB908DF" w14:textId="77777777" w:rsidR="002B2EE0" w:rsidRDefault="002B2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A1B7C" w14:textId="77777777" w:rsidR="004A50B1" w:rsidRDefault="004A50B1" w:rsidP="007A110E">
    <w:pPr>
      <w:pStyle w:val="Footer"/>
    </w:pPr>
  </w:p>
  <w:p w14:paraId="164D4FB9" w14:textId="77777777" w:rsidR="004A50B1" w:rsidRPr="00CC26CB" w:rsidRDefault="004A50B1" w:rsidP="007A1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33B2F" w14:textId="77777777" w:rsidR="002B2EE0" w:rsidRDefault="002B2EE0" w:rsidP="00E27714">
      <w:pPr>
        <w:spacing w:after="0" w:line="240" w:lineRule="auto"/>
      </w:pPr>
      <w:r>
        <w:separator/>
      </w:r>
    </w:p>
  </w:footnote>
  <w:footnote w:type="continuationSeparator" w:id="0">
    <w:p w14:paraId="2F6B0CD7" w14:textId="77777777" w:rsidR="002B2EE0" w:rsidRDefault="002B2EE0" w:rsidP="00E27714">
      <w:pPr>
        <w:spacing w:after="0" w:line="240" w:lineRule="auto"/>
      </w:pPr>
      <w:r>
        <w:continuationSeparator/>
      </w:r>
    </w:p>
  </w:footnote>
  <w:footnote w:type="continuationNotice" w:id="1">
    <w:p w14:paraId="62326C42" w14:textId="77777777" w:rsidR="002B2EE0" w:rsidRDefault="002B2E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17C9" w14:textId="77777777" w:rsidR="004A50B1" w:rsidRDefault="004A50B1">
    <w:pPr>
      <w:pStyle w:val="Header"/>
    </w:pPr>
  </w:p>
  <w:p w14:paraId="34F4623F" w14:textId="77777777" w:rsidR="004A50B1" w:rsidRDefault="004A5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98"/>
    <w:rsid w:val="00012745"/>
    <w:rsid w:val="000155CC"/>
    <w:rsid w:val="00031098"/>
    <w:rsid w:val="000417D0"/>
    <w:rsid w:val="000427A6"/>
    <w:rsid w:val="00043516"/>
    <w:rsid w:val="000458EB"/>
    <w:rsid w:val="0006026E"/>
    <w:rsid w:val="00075D23"/>
    <w:rsid w:val="00090D05"/>
    <w:rsid w:val="0009171B"/>
    <w:rsid w:val="000956ED"/>
    <w:rsid w:val="000A39B7"/>
    <w:rsid w:val="000A77D9"/>
    <w:rsid w:val="000C3D4A"/>
    <w:rsid w:val="000C55A5"/>
    <w:rsid w:val="000C63B5"/>
    <w:rsid w:val="000D7F01"/>
    <w:rsid w:val="000F7F18"/>
    <w:rsid w:val="001149C8"/>
    <w:rsid w:val="00121461"/>
    <w:rsid w:val="0012538B"/>
    <w:rsid w:val="00135329"/>
    <w:rsid w:val="00141B18"/>
    <w:rsid w:val="00142C2B"/>
    <w:rsid w:val="00160E68"/>
    <w:rsid w:val="00167FB5"/>
    <w:rsid w:val="00175424"/>
    <w:rsid w:val="00183018"/>
    <w:rsid w:val="00190C3D"/>
    <w:rsid w:val="001944EB"/>
    <w:rsid w:val="0019635C"/>
    <w:rsid w:val="001C0519"/>
    <w:rsid w:val="001D2ABC"/>
    <w:rsid w:val="001D2F1F"/>
    <w:rsid w:val="001D3A2F"/>
    <w:rsid w:val="00204F93"/>
    <w:rsid w:val="00212880"/>
    <w:rsid w:val="00213728"/>
    <w:rsid w:val="002154C5"/>
    <w:rsid w:val="00223F27"/>
    <w:rsid w:val="00234715"/>
    <w:rsid w:val="00246FD9"/>
    <w:rsid w:val="00252C2A"/>
    <w:rsid w:val="00257E0A"/>
    <w:rsid w:val="00266B64"/>
    <w:rsid w:val="002745ED"/>
    <w:rsid w:val="002821F2"/>
    <w:rsid w:val="002929DC"/>
    <w:rsid w:val="002A23A7"/>
    <w:rsid w:val="002B1C09"/>
    <w:rsid w:val="002B2EE0"/>
    <w:rsid w:val="002B7B82"/>
    <w:rsid w:val="002C1A79"/>
    <w:rsid w:val="002C3DC5"/>
    <w:rsid w:val="002C7879"/>
    <w:rsid w:val="002D71C7"/>
    <w:rsid w:val="002E2CDE"/>
    <w:rsid w:val="002F0DDD"/>
    <w:rsid w:val="003346E6"/>
    <w:rsid w:val="00334BDB"/>
    <w:rsid w:val="00336C31"/>
    <w:rsid w:val="00345F96"/>
    <w:rsid w:val="00345FA4"/>
    <w:rsid w:val="0034608A"/>
    <w:rsid w:val="00354F7A"/>
    <w:rsid w:val="003661C2"/>
    <w:rsid w:val="003673CA"/>
    <w:rsid w:val="00370590"/>
    <w:rsid w:val="00373E4A"/>
    <w:rsid w:val="00375DE4"/>
    <w:rsid w:val="003956A3"/>
    <w:rsid w:val="00397301"/>
    <w:rsid w:val="003A0634"/>
    <w:rsid w:val="003B4312"/>
    <w:rsid w:val="003B57C7"/>
    <w:rsid w:val="003D12F1"/>
    <w:rsid w:val="003D54AD"/>
    <w:rsid w:val="003D693A"/>
    <w:rsid w:val="003E6C19"/>
    <w:rsid w:val="003F7A73"/>
    <w:rsid w:val="00421355"/>
    <w:rsid w:val="00425784"/>
    <w:rsid w:val="00427481"/>
    <w:rsid w:val="00452990"/>
    <w:rsid w:val="004604CD"/>
    <w:rsid w:val="00462CFB"/>
    <w:rsid w:val="00486681"/>
    <w:rsid w:val="00490071"/>
    <w:rsid w:val="004948FB"/>
    <w:rsid w:val="00497200"/>
    <w:rsid w:val="004A2477"/>
    <w:rsid w:val="004A50B1"/>
    <w:rsid w:val="004C0C4E"/>
    <w:rsid w:val="004C25A2"/>
    <w:rsid w:val="004C3178"/>
    <w:rsid w:val="004D4267"/>
    <w:rsid w:val="00504AE4"/>
    <w:rsid w:val="00505829"/>
    <w:rsid w:val="00523B5F"/>
    <w:rsid w:val="005305D6"/>
    <w:rsid w:val="00543DA2"/>
    <w:rsid w:val="0055542F"/>
    <w:rsid w:val="00567F21"/>
    <w:rsid w:val="00571959"/>
    <w:rsid w:val="00571B80"/>
    <w:rsid w:val="0058238F"/>
    <w:rsid w:val="00592C00"/>
    <w:rsid w:val="00597694"/>
    <w:rsid w:val="005B0B35"/>
    <w:rsid w:val="005B0C02"/>
    <w:rsid w:val="005B5967"/>
    <w:rsid w:val="005B7AE1"/>
    <w:rsid w:val="005C301C"/>
    <w:rsid w:val="005C798C"/>
    <w:rsid w:val="005F5040"/>
    <w:rsid w:val="006032E2"/>
    <w:rsid w:val="00615BAF"/>
    <w:rsid w:val="0061609B"/>
    <w:rsid w:val="00623E07"/>
    <w:rsid w:val="00632A0C"/>
    <w:rsid w:val="006379E9"/>
    <w:rsid w:val="006425E0"/>
    <w:rsid w:val="00666247"/>
    <w:rsid w:val="00681454"/>
    <w:rsid w:val="00687BAF"/>
    <w:rsid w:val="006945EE"/>
    <w:rsid w:val="006A512D"/>
    <w:rsid w:val="006C5CF7"/>
    <w:rsid w:val="006D77AF"/>
    <w:rsid w:val="006E6768"/>
    <w:rsid w:val="00710CF1"/>
    <w:rsid w:val="0072369E"/>
    <w:rsid w:val="0073468F"/>
    <w:rsid w:val="00761F86"/>
    <w:rsid w:val="007669A5"/>
    <w:rsid w:val="0077527A"/>
    <w:rsid w:val="00783FA9"/>
    <w:rsid w:val="007935F9"/>
    <w:rsid w:val="007A0E53"/>
    <w:rsid w:val="007A110E"/>
    <w:rsid w:val="007A6FEA"/>
    <w:rsid w:val="007C2D06"/>
    <w:rsid w:val="007D20DA"/>
    <w:rsid w:val="007D4E26"/>
    <w:rsid w:val="007E4A74"/>
    <w:rsid w:val="007F1F00"/>
    <w:rsid w:val="007F20FF"/>
    <w:rsid w:val="0080141E"/>
    <w:rsid w:val="00804031"/>
    <w:rsid w:val="008044AD"/>
    <w:rsid w:val="0082210B"/>
    <w:rsid w:val="00867646"/>
    <w:rsid w:val="00872536"/>
    <w:rsid w:val="00874AB2"/>
    <w:rsid w:val="00886A96"/>
    <w:rsid w:val="00893102"/>
    <w:rsid w:val="008A2062"/>
    <w:rsid w:val="008C2627"/>
    <w:rsid w:val="008D0DF7"/>
    <w:rsid w:val="008D2BEA"/>
    <w:rsid w:val="008E44CB"/>
    <w:rsid w:val="00907BE8"/>
    <w:rsid w:val="00911028"/>
    <w:rsid w:val="00915403"/>
    <w:rsid w:val="00943A32"/>
    <w:rsid w:val="009547F5"/>
    <w:rsid w:val="00976F59"/>
    <w:rsid w:val="00983036"/>
    <w:rsid w:val="0098745D"/>
    <w:rsid w:val="00991293"/>
    <w:rsid w:val="009B2B45"/>
    <w:rsid w:val="009E40DB"/>
    <w:rsid w:val="009E4E0D"/>
    <w:rsid w:val="009E52DF"/>
    <w:rsid w:val="009F699D"/>
    <w:rsid w:val="00A0127D"/>
    <w:rsid w:val="00A0283C"/>
    <w:rsid w:val="00A20C98"/>
    <w:rsid w:val="00A24CF9"/>
    <w:rsid w:val="00A25B9A"/>
    <w:rsid w:val="00A32E87"/>
    <w:rsid w:val="00A4586F"/>
    <w:rsid w:val="00A46623"/>
    <w:rsid w:val="00A52EE5"/>
    <w:rsid w:val="00A6527C"/>
    <w:rsid w:val="00A72D95"/>
    <w:rsid w:val="00A925C9"/>
    <w:rsid w:val="00AA3CC7"/>
    <w:rsid w:val="00AA47BF"/>
    <w:rsid w:val="00AA6249"/>
    <w:rsid w:val="00AC7C81"/>
    <w:rsid w:val="00AD2604"/>
    <w:rsid w:val="00AD3E46"/>
    <w:rsid w:val="00AD7C20"/>
    <w:rsid w:val="00B034C3"/>
    <w:rsid w:val="00B0391A"/>
    <w:rsid w:val="00B11BC7"/>
    <w:rsid w:val="00B1293F"/>
    <w:rsid w:val="00B33946"/>
    <w:rsid w:val="00B4296B"/>
    <w:rsid w:val="00B56218"/>
    <w:rsid w:val="00B60377"/>
    <w:rsid w:val="00B63506"/>
    <w:rsid w:val="00B70659"/>
    <w:rsid w:val="00B71250"/>
    <w:rsid w:val="00B7328E"/>
    <w:rsid w:val="00B76F3D"/>
    <w:rsid w:val="00B81624"/>
    <w:rsid w:val="00B848A9"/>
    <w:rsid w:val="00B86D15"/>
    <w:rsid w:val="00BA244C"/>
    <w:rsid w:val="00BA2E85"/>
    <w:rsid w:val="00BB55ED"/>
    <w:rsid w:val="00BD0463"/>
    <w:rsid w:val="00BD0BEA"/>
    <w:rsid w:val="00BD36DF"/>
    <w:rsid w:val="00BE3604"/>
    <w:rsid w:val="00BE5B90"/>
    <w:rsid w:val="00C042A6"/>
    <w:rsid w:val="00C07057"/>
    <w:rsid w:val="00C1476F"/>
    <w:rsid w:val="00C20549"/>
    <w:rsid w:val="00C30D0F"/>
    <w:rsid w:val="00C3572F"/>
    <w:rsid w:val="00C45955"/>
    <w:rsid w:val="00C5044F"/>
    <w:rsid w:val="00C5501C"/>
    <w:rsid w:val="00C634C1"/>
    <w:rsid w:val="00C71BED"/>
    <w:rsid w:val="00CA67DB"/>
    <w:rsid w:val="00CA70A2"/>
    <w:rsid w:val="00CB54DF"/>
    <w:rsid w:val="00CC12D4"/>
    <w:rsid w:val="00CD3537"/>
    <w:rsid w:val="00CE2A8A"/>
    <w:rsid w:val="00CE5249"/>
    <w:rsid w:val="00CF257C"/>
    <w:rsid w:val="00CF6387"/>
    <w:rsid w:val="00D12A76"/>
    <w:rsid w:val="00D147A0"/>
    <w:rsid w:val="00D14EB9"/>
    <w:rsid w:val="00D20D88"/>
    <w:rsid w:val="00D63ABD"/>
    <w:rsid w:val="00D664EF"/>
    <w:rsid w:val="00D67248"/>
    <w:rsid w:val="00D70F22"/>
    <w:rsid w:val="00D75578"/>
    <w:rsid w:val="00D77F86"/>
    <w:rsid w:val="00D8097B"/>
    <w:rsid w:val="00D97F85"/>
    <w:rsid w:val="00DA0E6B"/>
    <w:rsid w:val="00DA3185"/>
    <w:rsid w:val="00DA4EAA"/>
    <w:rsid w:val="00DB1844"/>
    <w:rsid w:val="00DE03AC"/>
    <w:rsid w:val="00E04762"/>
    <w:rsid w:val="00E05E21"/>
    <w:rsid w:val="00E06690"/>
    <w:rsid w:val="00E24542"/>
    <w:rsid w:val="00E27714"/>
    <w:rsid w:val="00E4133D"/>
    <w:rsid w:val="00E458A5"/>
    <w:rsid w:val="00E50FD9"/>
    <w:rsid w:val="00E56153"/>
    <w:rsid w:val="00E61BC2"/>
    <w:rsid w:val="00E702BD"/>
    <w:rsid w:val="00E71C53"/>
    <w:rsid w:val="00E90C21"/>
    <w:rsid w:val="00E944F8"/>
    <w:rsid w:val="00EC5ECD"/>
    <w:rsid w:val="00ED307F"/>
    <w:rsid w:val="00ED57FF"/>
    <w:rsid w:val="00ED7724"/>
    <w:rsid w:val="00EE4477"/>
    <w:rsid w:val="00EF1574"/>
    <w:rsid w:val="00EF5D20"/>
    <w:rsid w:val="00F11FF6"/>
    <w:rsid w:val="00F2184E"/>
    <w:rsid w:val="00F51CB4"/>
    <w:rsid w:val="00F5398E"/>
    <w:rsid w:val="00F67838"/>
    <w:rsid w:val="00F67E1E"/>
    <w:rsid w:val="00F9053B"/>
    <w:rsid w:val="00F924F3"/>
    <w:rsid w:val="00FB2D9C"/>
    <w:rsid w:val="00FC3948"/>
    <w:rsid w:val="00FC51DA"/>
    <w:rsid w:val="00FC5391"/>
    <w:rsid w:val="00FC6CAA"/>
    <w:rsid w:val="00FD7CC4"/>
    <w:rsid w:val="00FE32FE"/>
    <w:rsid w:val="00FE408A"/>
    <w:rsid w:val="00FE5DBE"/>
    <w:rsid w:val="00FE5DFC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2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10E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10E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A110E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A110E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NoSpacing">
    <w:name w:val="No Spacing"/>
    <w:link w:val="NoSpacingChar"/>
    <w:uiPriority w:val="1"/>
    <w:qFormat/>
    <w:rsid w:val="007A11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7A110E"/>
    <w:rPr>
      <w:rFonts w:ascii="Calibri" w:eastAsia="Times New Roman" w:hAnsi="Calibri" w:cs="Times New Roman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7A110E"/>
    <w:pPr>
      <w:tabs>
        <w:tab w:val="left" w:pos="567"/>
        <w:tab w:val="left" w:pos="1134"/>
      </w:tabs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7A110E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0"/>
      <w:lang w:val="en-GB" w:eastAsia="x-none"/>
    </w:rPr>
  </w:style>
  <w:style w:type="paragraph" w:customStyle="1" w:styleId="JuCase">
    <w:name w:val="Ju_Case"/>
    <w:basedOn w:val="Normal"/>
    <w:next w:val="ECHRPara"/>
    <w:uiPriority w:val="10"/>
    <w:rsid w:val="007A110E"/>
    <w:pPr>
      <w:spacing w:after="0" w:line="240" w:lineRule="auto"/>
      <w:ind w:firstLine="284"/>
      <w:jc w:val="both"/>
    </w:pPr>
    <w:rPr>
      <w:rFonts w:ascii="Times New Roman" w:hAnsi="Times New Roman" w:cs="Times New Roman"/>
      <w:b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7A110E"/>
    <w:rPr>
      <w:rFonts w:ascii="Times New Roman" w:hAnsi="Times New Roman" w:cs="Times New Roman"/>
      <w:sz w:val="24"/>
      <w:szCs w:val="20"/>
      <w:lang w:val="en-GB" w:eastAsia="x-none"/>
    </w:rPr>
  </w:style>
  <w:style w:type="table" w:styleId="TableGrid">
    <w:name w:val="Table Grid"/>
    <w:basedOn w:val="TableNormal"/>
    <w:uiPriority w:val="39"/>
    <w:rsid w:val="007A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10E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10E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A110E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A110E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NoSpacing">
    <w:name w:val="No Spacing"/>
    <w:link w:val="NoSpacingChar"/>
    <w:uiPriority w:val="1"/>
    <w:qFormat/>
    <w:rsid w:val="007A11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7A110E"/>
    <w:rPr>
      <w:rFonts w:ascii="Calibri" w:eastAsia="Times New Roman" w:hAnsi="Calibri" w:cs="Times New Roman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7A110E"/>
    <w:pPr>
      <w:tabs>
        <w:tab w:val="left" w:pos="567"/>
        <w:tab w:val="left" w:pos="1134"/>
      </w:tabs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7A110E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0"/>
      <w:lang w:val="en-GB" w:eastAsia="x-none"/>
    </w:rPr>
  </w:style>
  <w:style w:type="paragraph" w:customStyle="1" w:styleId="JuCase">
    <w:name w:val="Ju_Case"/>
    <w:basedOn w:val="Normal"/>
    <w:next w:val="ECHRPara"/>
    <w:uiPriority w:val="10"/>
    <w:rsid w:val="007A110E"/>
    <w:pPr>
      <w:spacing w:after="0" w:line="240" w:lineRule="auto"/>
      <w:ind w:firstLine="284"/>
      <w:jc w:val="both"/>
    </w:pPr>
    <w:rPr>
      <w:rFonts w:ascii="Times New Roman" w:hAnsi="Times New Roman" w:cs="Times New Roman"/>
      <w:b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7A110E"/>
    <w:rPr>
      <w:rFonts w:ascii="Times New Roman" w:hAnsi="Times New Roman" w:cs="Times New Roman"/>
      <w:sz w:val="24"/>
      <w:szCs w:val="20"/>
      <w:lang w:val="en-GB" w:eastAsia="x-none"/>
    </w:rPr>
  </w:style>
  <w:style w:type="table" w:styleId="TableGrid">
    <w:name w:val="Table Grid"/>
    <w:basedOn w:val="TableNormal"/>
    <w:uiPriority w:val="39"/>
    <w:rsid w:val="007A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83907-17</Nr_x002e__x0020_akti>
    <Data_x0020_e_x0020_Krijimit xmlns="0e656187-b300-4fb0-8bf4-3a50f872073c">2023-07-06T11:50:21Z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2023-07-05T22:00:00Z</Date_x0020_protokolli>
    <Titulli xmlns="0e656187-b300-4fb0-8bf4-3a50f872073c">Çështja Zajmi kundër Shqipërisë (kërkesa 83907/17)</Titulli>
    <Modifikuesi xmlns="0e656187-b300-4fb0-8bf4-3a50f872073c">Suada.Daci</Modifikuesi>
    <Nr_x002e__x0020_prot_x0020_QBZ xmlns="0e656187-b300-4fb0-8bf4-3a50f872073c">1010/1</Nr_x002e__x0020_prot_x0020_QBZ>
    <Data_x0020_e_x0020_Modifikimit xmlns="0e656187-b300-4fb0-8bf4-3a50f872073c">2023-07-06T12:35:06Z</Data_x0020_e_x0020_Modifikimit>
    <Dekretuar xmlns="0e656187-b300-4fb0-8bf4-3a50f872073c">false</Dekretuar>
    <Data xmlns="0e656187-b300-4fb0-8bf4-3a50f872073c">2023-06-19T22:00:00Z</Data>
    <Nr_x002e__x0020_protokolli_x0020_i_x0020_aktit xmlns="0e656187-b300-4fb0-8bf4-3a50f872073c">4170/1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784C6597CDE44191BC048BD5C165D1AC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784C6597CDE44191BC048BD5C165D1AC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B09EE1A-CFBC-4FAB-BAB4-5F35E72C1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B2075-9A02-42BA-B186-F611BDEEDA20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3.xml><?xml version="1.0" encoding="utf-8"?>
<ds:datastoreItem xmlns:ds="http://schemas.openxmlformats.org/officeDocument/2006/customXml" ds:itemID="{88825EBE-9BAB-4F8D-8D19-9D07A6CE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F19B6D-31B5-4348-831E-72BF1E3BA6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32E73A-4A7B-438F-870E-208FAF614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Zajmi kundër Shqipërisë (kërkesa 83907/17)</vt:lpstr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Zajmi kundër Shqipërisë (kërkesa 83907/17)</dc:title>
  <dc:creator>Entela Suli</dc:creator>
  <cp:lastModifiedBy>Jonida Zaharia</cp:lastModifiedBy>
  <cp:revision>3</cp:revision>
  <dcterms:created xsi:type="dcterms:W3CDTF">2024-01-12T09:21:00Z</dcterms:created>
  <dcterms:modified xsi:type="dcterms:W3CDTF">2024-01-12T09:22:00Z</dcterms:modified>
</cp:coreProperties>
</file>