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82F34" w14:textId="2D4CB9E4" w:rsidR="00405806" w:rsidRPr="00990593" w:rsidRDefault="00405806" w:rsidP="00405806">
      <w:pPr>
        <w:tabs>
          <w:tab w:val="left" w:pos="5520"/>
        </w:tabs>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r w:rsidRPr="00990593">
        <w:rPr>
          <w:rFonts w:ascii="Garamond" w:eastAsiaTheme="minorHAnsi" w:hAnsi="Garamond"/>
          <w:b/>
          <w:color w:val="000000"/>
          <w:sz w:val="24"/>
          <w:szCs w:val="24"/>
          <w14:ligatures w14:val="standardContextual"/>
        </w:rPr>
        <w:t xml:space="preserve">GJYKATA EVROPIANE </w:t>
      </w:r>
      <w:r w:rsidR="00990593" w:rsidRPr="00990593">
        <w:rPr>
          <w:rFonts w:ascii="Garamond" w:eastAsiaTheme="minorHAnsi" w:hAnsi="Garamond"/>
          <w:b/>
          <w:color w:val="000000"/>
          <w:sz w:val="24"/>
          <w:szCs w:val="24"/>
          <w14:ligatures w14:val="standardContextual"/>
        </w:rPr>
        <w:t>PËR</w:t>
      </w:r>
      <w:r w:rsidRPr="00990593">
        <w:rPr>
          <w:rFonts w:ascii="Garamond" w:eastAsiaTheme="minorHAnsi" w:hAnsi="Garamond"/>
          <w:b/>
          <w:color w:val="000000"/>
          <w:sz w:val="24"/>
          <w:szCs w:val="24"/>
          <w14:ligatures w14:val="standardContextual"/>
        </w:rPr>
        <w:t xml:space="preserve"> TË DREJTA</w:t>
      </w:r>
      <w:r w:rsidR="00990593" w:rsidRPr="00990593">
        <w:rPr>
          <w:rFonts w:ascii="Garamond" w:eastAsiaTheme="minorHAnsi" w:hAnsi="Garamond"/>
          <w:b/>
          <w:color w:val="000000"/>
          <w:sz w:val="24"/>
          <w:szCs w:val="24"/>
          <w14:ligatures w14:val="standardContextual"/>
        </w:rPr>
        <w:t>T</w:t>
      </w:r>
      <w:r w:rsidRPr="00990593">
        <w:rPr>
          <w:rFonts w:ascii="Garamond" w:eastAsiaTheme="minorHAnsi" w:hAnsi="Garamond"/>
          <w:b/>
          <w:color w:val="000000"/>
          <w:sz w:val="24"/>
          <w:szCs w:val="24"/>
          <w14:ligatures w14:val="standardContextual"/>
        </w:rPr>
        <w:t xml:space="preserve"> </w:t>
      </w:r>
      <w:r w:rsidR="00990593" w:rsidRPr="00990593">
        <w:rPr>
          <w:rFonts w:ascii="Garamond" w:eastAsiaTheme="minorHAnsi" w:hAnsi="Garamond"/>
          <w:b/>
          <w:color w:val="000000"/>
          <w:sz w:val="24"/>
          <w:szCs w:val="24"/>
          <w14:ligatures w14:val="standardContextual"/>
        </w:rPr>
        <w:t>E</w:t>
      </w:r>
      <w:r w:rsidRPr="00990593">
        <w:rPr>
          <w:rFonts w:ascii="Garamond" w:eastAsiaTheme="minorHAnsi" w:hAnsi="Garamond"/>
          <w:b/>
          <w:color w:val="000000"/>
          <w:sz w:val="24"/>
          <w:szCs w:val="24"/>
          <w14:ligatures w14:val="standardContextual"/>
        </w:rPr>
        <w:t xml:space="preserve"> NJERIUT</w:t>
      </w:r>
    </w:p>
    <w:p w14:paraId="275FD37B" w14:textId="77777777" w:rsidR="00405806" w:rsidRPr="00990593" w:rsidRDefault="00405806" w:rsidP="00405806">
      <w:pPr>
        <w:tabs>
          <w:tab w:val="left" w:pos="5520"/>
        </w:tabs>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p>
    <w:p w14:paraId="721D1CCC" w14:textId="68D75189" w:rsidR="00405806" w:rsidRPr="00990593" w:rsidRDefault="00405806" w:rsidP="00405806">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SEKSIONI I TRETË</w:t>
      </w:r>
    </w:p>
    <w:p w14:paraId="61E6BBD6" w14:textId="77777777" w:rsidR="00405806" w:rsidRPr="00990593" w:rsidRDefault="00405806" w:rsidP="00405806">
      <w:pPr>
        <w:tabs>
          <w:tab w:val="left" w:pos="5520"/>
        </w:tabs>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p>
    <w:p w14:paraId="65232309" w14:textId="2DA8E037" w:rsidR="00405806" w:rsidRPr="00990593" w:rsidRDefault="00990593" w:rsidP="00405806">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bookmarkStart w:id="0" w:name="_GoBack"/>
      <w:r w:rsidRPr="00990593">
        <w:rPr>
          <w:rFonts w:ascii="Garamond" w:eastAsiaTheme="minorHAnsi" w:hAnsi="Garamond"/>
          <w:b/>
          <w:bCs/>
          <w:color w:val="000000"/>
          <w:sz w:val="24"/>
          <w:szCs w:val="24"/>
          <w14:ligatures w14:val="standardContextual"/>
        </w:rPr>
        <w:t>ÇËSHTJA</w:t>
      </w:r>
      <w:r w:rsidR="00405806" w:rsidRPr="00990593">
        <w:rPr>
          <w:rFonts w:ascii="Garamond" w:eastAsiaTheme="minorHAnsi" w:hAnsi="Garamond"/>
          <w:b/>
          <w:bCs/>
          <w:color w:val="000000"/>
          <w:sz w:val="24"/>
          <w:szCs w:val="24"/>
          <w14:ligatures w14:val="standardContextual"/>
        </w:rPr>
        <w:t xml:space="preserve"> NURAJ KUNDËR SHQIPËRISË</w:t>
      </w:r>
    </w:p>
    <w:bookmarkEnd w:id="0"/>
    <w:p w14:paraId="1003F068"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i/>
          <w:iCs/>
          <w:color w:val="000000"/>
          <w:sz w:val="24"/>
          <w:szCs w:val="24"/>
          <w14:ligatures w14:val="standardContextual"/>
        </w:rPr>
      </w:pPr>
      <w:r w:rsidRPr="00990593">
        <w:rPr>
          <w:rFonts w:ascii="Garamond" w:eastAsiaTheme="minorHAnsi" w:hAnsi="Garamond"/>
          <w:i/>
          <w:iCs/>
          <w:color w:val="000000"/>
          <w:sz w:val="24"/>
          <w:szCs w:val="24"/>
          <w14:ligatures w14:val="standardContextual"/>
        </w:rPr>
        <w:t>(Kërkesa nr. 35703/17)</w:t>
      </w:r>
    </w:p>
    <w:p w14:paraId="022A7AFC"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i/>
          <w:iCs/>
          <w:color w:val="000000"/>
          <w:sz w:val="24"/>
          <w:szCs w:val="24"/>
          <w14:ligatures w14:val="standardContextual"/>
        </w:rPr>
      </w:pPr>
    </w:p>
    <w:p w14:paraId="042AE9B2"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VENDIM </w:t>
      </w:r>
    </w:p>
    <w:p w14:paraId="1C52FC5F"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STRASBURG </w:t>
      </w:r>
    </w:p>
    <w:p w14:paraId="7BC2C6E2" w14:textId="300A3999"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10 </w:t>
      </w:r>
      <w:r w:rsidR="00990593" w:rsidRPr="00990593">
        <w:rPr>
          <w:rFonts w:ascii="Garamond" w:eastAsiaTheme="minorHAnsi" w:hAnsi="Garamond"/>
          <w:color w:val="000000"/>
          <w:sz w:val="24"/>
          <w:szCs w:val="24"/>
          <w14:ligatures w14:val="standardContextual"/>
        </w:rPr>
        <w:t>t</w:t>
      </w:r>
      <w:r w:rsidRPr="00990593">
        <w:rPr>
          <w:rFonts w:ascii="Garamond" w:eastAsiaTheme="minorHAnsi" w:hAnsi="Garamond"/>
          <w:color w:val="000000"/>
          <w:sz w:val="24"/>
          <w:szCs w:val="24"/>
          <w14:ligatures w14:val="standardContextual"/>
        </w:rPr>
        <w:t>etor 2023</w:t>
      </w:r>
    </w:p>
    <w:p w14:paraId="7A54D957"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31E3F62B"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t xml:space="preserve">Ky vendim është i formës së prerë, por mund t’i nënshtrohet rishikimit redaktues. </w:t>
      </w:r>
    </w:p>
    <w:p w14:paraId="116798AE" w14:textId="77777777" w:rsidR="00405806" w:rsidRPr="00990593" w:rsidRDefault="00405806" w:rsidP="00405806">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4E590282"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b/>
          <w:bCs/>
          <w:color w:val="000000"/>
          <w:sz w:val="24"/>
          <w:szCs w:val="24"/>
          <w14:ligatures w14:val="standardContextual"/>
        </w:rPr>
      </w:pPr>
    </w:p>
    <w:p w14:paraId="47C21103" w14:textId="524ADFD6"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Në çështjen </w:t>
      </w:r>
      <w:proofErr w:type="spellStart"/>
      <w:r w:rsidRPr="00990593">
        <w:rPr>
          <w:rFonts w:ascii="Garamond" w:eastAsiaTheme="minorHAnsi" w:hAnsi="Garamond"/>
          <w:b/>
          <w:bCs/>
          <w:color w:val="000000"/>
          <w:sz w:val="24"/>
          <w:szCs w:val="24"/>
          <w14:ligatures w14:val="standardContextual"/>
        </w:rPr>
        <w:t>Nuraj</w:t>
      </w:r>
      <w:proofErr w:type="spellEnd"/>
      <w:r w:rsidRPr="00990593">
        <w:rPr>
          <w:rFonts w:ascii="Garamond" w:eastAsiaTheme="minorHAnsi" w:hAnsi="Garamond"/>
          <w:b/>
          <w:bCs/>
          <w:color w:val="000000"/>
          <w:sz w:val="24"/>
          <w:szCs w:val="24"/>
          <w14:ligatures w14:val="standardContextual"/>
        </w:rPr>
        <w:t xml:space="preserve"> kundër Shqipërisë, </w:t>
      </w:r>
    </w:p>
    <w:p w14:paraId="7B138D7B" w14:textId="1D79EA2A"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Gjykata Evropiane e të Drejtave të Njeriut (Seksioni i Tretë), e mbledhur si një Komitet i përbërë nga:</w:t>
      </w:r>
    </w:p>
    <w:p w14:paraId="3827AF61" w14:textId="38B425D4"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proofErr w:type="spellStart"/>
      <w:r w:rsidRPr="00990593">
        <w:rPr>
          <w:rFonts w:ascii="Garamond" w:eastAsiaTheme="minorHAnsi" w:hAnsi="Garamond"/>
          <w:color w:val="000000"/>
          <w:sz w:val="24"/>
          <w:szCs w:val="24"/>
          <w14:ligatures w14:val="standardContextual"/>
        </w:rPr>
        <w:t>Georgios</w:t>
      </w:r>
      <w:proofErr w:type="spellEnd"/>
      <w:r w:rsidRPr="00990593">
        <w:rPr>
          <w:rFonts w:ascii="Garamond" w:eastAsiaTheme="minorHAnsi" w:hAnsi="Garamond"/>
          <w:color w:val="000000"/>
          <w:sz w:val="24"/>
          <w:szCs w:val="24"/>
          <w14:ligatures w14:val="standardContextual"/>
        </w:rPr>
        <w:t xml:space="preserve"> A. </w:t>
      </w:r>
      <w:proofErr w:type="spellStart"/>
      <w:r w:rsidRPr="00990593">
        <w:rPr>
          <w:rFonts w:ascii="Garamond" w:eastAsiaTheme="minorHAnsi" w:hAnsi="Garamond"/>
          <w:color w:val="000000"/>
          <w:sz w:val="24"/>
          <w:szCs w:val="24"/>
          <w14:ligatures w14:val="standardContextual"/>
        </w:rPr>
        <w:t>Serghides</w:t>
      </w:r>
      <w:proofErr w:type="spellEnd"/>
      <w:r w:rsidRPr="00990593">
        <w:rPr>
          <w:rFonts w:ascii="Garamond" w:eastAsiaTheme="minorHAnsi" w:hAnsi="Garamond"/>
          <w:color w:val="000000"/>
          <w:sz w:val="24"/>
          <w:szCs w:val="24"/>
          <w14:ligatures w14:val="standardContextual"/>
        </w:rPr>
        <w:t>,</w:t>
      </w:r>
      <w:r w:rsidRPr="00990593">
        <w:rPr>
          <w:rFonts w:ascii="Garamond" w:eastAsiaTheme="minorHAnsi" w:hAnsi="Garamond"/>
          <w:i/>
          <w:iCs/>
          <w:color w:val="000000"/>
          <w:sz w:val="24"/>
          <w:szCs w:val="24"/>
          <w14:ligatures w14:val="standardContextual"/>
        </w:rPr>
        <w:t xml:space="preserve"> </w:t>
      </w:r>
      <w:r w:rsidR="00990593">
        <w:rPr>
          <w:rFonts w:ascii="Garamond" w:eastAsiaTheme="minorHAnsi" w:hAnsi="Garamond"/>
          <w:i/>
          <w:iCs/>
          <w:color w:val="000000"/>
          <w:sz w:val="24"/>
          <w:szCs w:val="24"/>
          <w14:ligatures w14:val="standardContextual"/>
        </w:rPr>
        <w:t>k</w:t>
      </w:r>
      <w:r w:rsidRPr="00990593">
        <w:rPr>
          <w:rFonts w:ascii="Garamond" w:eastAsiaTheme="minorHAnsi" w:hAnsi="Garamond"/>
          <w:i/>
          <w:iCs/>
          <w:color w:val="000000"/>
          <w:sz w:val="24"/>
          <w:szCs w:val="24"/>
          <w14:ligatures w14:val="standardContextual"/>
        </w:rPr>
        <w:t>ryetar,</w:t>
      </w:r>
    </w:p>
    <w:p w14:paraId="657FF447" w14:textId="7FA5794F"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roofErr w:type="spellStart"/>
      <w:r w:rsidRPr="00990593">
        <w:rPr>
          <w:rFonts w:ascii="Garamond" w:eastAsiaTheme="minorHAnsi" w:hAnsi="Garamond"/>
          <w:color w:val="000000"/>
          <w:sz w:val="24"/>
          <w:szCs w:val="24"/>
          <w14:ligatures w14:val="standardContextual"/>
        </w:rPr>
        <w:t>Darian</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Pavli</w:t>
      </w:r>
      <w:proofErr w:type="spellEnd"/>
      <w:r w:rsidRPr="00990593">
        <w:rPr>
          <w:rFonts w:ascii="Garamond" w:eastAsiaTheme="minorHAnsi" w:hAnsi="Garamond"/>
          <w:color w:val="000000"/>
          <w:sz w:val="24"/>
          <w:szCs w:val="24"/>
          <w14:ligatures w14:val="standardContextual"/>
        </w:rPr>
        <w:t>,</w:t>
      </w:r>
    </w:p>
    <w:p w14:paraId="78CB320A" w14:textId="0A2BD08D"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proofErr w:type="spellStart"/>
      <w:r w:rsidRPr="00990593">
        <w:rPr>
          <w:rFonts w:ascii="Garamond" w:eastAsiaTheme="minorHAnsi" w:hAnsi="Garamond"/>
          <w:color w:val="000000"/>
          <w:sz w:val="24"/>
          <w:szCs w:val="24"/>
          <w14:ligatures w14:val="standardContextual"/>
        </w:rPr>
        <w:t>Oddný</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Mjöll</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Arnardóttir</w:t>
      </w:r>
      <w:proofErr w:type="spellEnd"/>
      <w:r w:rsidRPr="00990593">
        <w:rPr>
          <w:rFonts w:ascii="Garamond" w:eastAsiaTheme="minorHAnsi" w:hAnsi="Garamond"/>
          <w:color w:val="000000"/>
          <w:sz w:val="24"/>
          <w:szCs w:val="24"/>
          <w14:ligatures w14:val="standardContextual"/>
        </w:rPr>
        <w:t xml:space="preserve">, </w:t>
      </w:r>
      <w:r w:rsidRPr="00990593">
        <w:rPr>
          <w:rFonts w:ascii="Garamond" w:eastAsiaTheme="minorHAnsi" w:hAnsi="Garamond"/>
          <w:i/>
          <w:iCs/>
          <w:color w:val="000000"/>
          <w:sz w:val="24"/>
          <w:szCs w:val="24"/>
          <w14:ligatures w14:val="standardContextual"/>
        </w:rPr>
        <w:t>gjyqtarë</w:t>
      </w:r>
    </w:p>
    <w:p w14:paraId="264B9934" w14:textId="07940806"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dhe </w:t>
      </w:r>
      <w:proofErr w:type="spellStart"/>
      <w:r w:rsidRPr="00990593">
        <w:rPr>
          <w:rFonts w:ascii="Garamond" w:eastAsiaTheme="minorHAnsi" w:hAnsi="Garamond"/>
          <w:color w:val="000000"/>
          <w:sz w:val="24"/>
          <w:szCs w:val="24"/>
          <w14:ligatures w14:val="standardContextual"/>
        </w:rPr>
        <w:t>Olga</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Chernishova</w:t>
      </w:r>
      <w:proofErr w:type="spellEnd"/>
      <w:r w:rsidRPr="00990593">
        <w:rPr>
          <w:rFonts w:ascii="Garamond" w:eastAsiaTheme="minorHAnsi" w:hAnsi="Garamond"/>
          <w:color w:val="000000"/>
          <w:sz w:val="24"/>
          <w:szCs w:val="24"/>
          <w14:ligatures w14:val="standardContextual"/>
        </w:rPr>
        <w:t xml:space="preserve">, </w:t>
      </w:r>
      <w:r w:rsidR="00990593">
        <w:rPr>
          <w:rFonts w:ascii="Garamond" w:eastAsiaTheme="minorHAnsi" w:hAnsi="Garamond"/>
          <w:i/>
          <w:iCs/>
          <w:color w:val="000000"/>
          <w:sz w:val="24"/>
          <w:szCs w:val="24"/>
          <w14:ligatures w14:val="standardContextual"/>
        </w:rPr>
        <w:t>z</w:t>
      </w:r>
      <w:r w:rsidRPr="00990593">
        <w:rPr>
          <w:rFonts w:ascii="Garamond" w:eastAsiaTheme="minorHAnsi" w:hAnsi="Garamond"/>
          <w:i/>
          <w:iCs/>
          <w:color w:val="000000"/>
          <w:sz w:val="24"/>
          <w:szCs w:val="24"/>
          <w14:ligatures w14:val="standardContextual"/>
        </w:rPr>
        <w:t>ëvendëssekretare</w:t>
      </w:r>
      <w:r w:rsidR="00733D1A">
        <w:rPr>
          <w:rFonts w:ascii="Garamond" w:eastAsiaTheme="minorHAnsi" w:hAnsi="Garamond"/>
          <w:i/>
          <w:iCs/>
          <w:color w:val="000000"/>
          <w:sz w:val="24"/>
          <w:szCs w:val="24"/>
          <w14:ligatures w14:val="standardContextual"/>
        </w:rPr>
        <w:t xml:space="preserve"> </w:t>
      </w:r>
      <w:r w:rsidRPr="00990593">
        <w:rPr>
          <w:rFonts w:ascii="Garamond" w:eastAsiaTheme="minorHAnsi" w:hAnsi="Garamond"/>
          <w:i/>
          <w:iCs/>
          <w:color w:val="000000"/>
          <w:sz w:val="24"/>
          <w:szCs w:val="24"/>
          <w14:ligatures w14:val="standardContextual"/>
        </w:rPr>
        <w:t>e Seksionit,</w:t>
      </w:r>
    </w:p>
    <w:p w14:paraId="3D412533" w14:textId="4DEC66A5"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Duke mbajtur në konsideratë:</w:t>
      </w:r>
    </w:p>
    <w:p w14:paraId="073CF00B" w14:textId="39D455F1"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kërkesën (nr. 35703/17) kundër Republikës së Shqipërisë</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depozituar në Gjykatë në mbështetje të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34 të Konventës për Mbrojtjen e të Drejtave të Njeriut dhe Lirive Themelore (“Konventa”), më 13 </w:t>
      </w:r>
      <w:r w:rsidR="00990593">
        <w:rPr>
          <w:rFonts w:ascii="Garamond" w:eastAsiaTheme="minorHAnsi" w:hAnsi="Garamond"/>
          <w:color w:val="000000"/>
          <w:sz w:val="24"/>
          <w:szCs w:val="24"/>
          <w14:ligatures w14:val="standardContextual"/>
        </w:rPr>
        <w:t>m</w:t>
      </w:r>
      <w:r w:rsidRPr="00990593">
        <w:rPr>
          <w:rFonts w:ascii="Garamond" w:eastAsiaTheme="minorHAnsi" w:hAnsi="Garamond"/>
          <w:color w:val="000000"/>
          <w:sz w:val="24"/>
          <w:szCs w:val="24"/>
          <w14:ligatures w14:val="standardContextual"/>
        </w:rPr>
        <w:t>aj 2017</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nga një shtetase shqiptare, </w:t>
      </w:r>
      <w:proofErr w:type="spellStart"/>
      <w:r w:rsidR="00990593">
        <w:rPr>
          <w:rFonts w:ascii="Garamond" w:eastAsiaTheme="minorHAnsi" w:hAnsi="Garamond"/>
          <w:color w:val="000000"/>
          <w:sz w:val="24"/>
          <w:szCs w:val="24"/>
          <w14:ligatures w14:val="standardContextual"/>
        </w:rPr>
        <w:t>zn</w:t>
      </w:r>
      <w:r w:rsidRPr="00990593">
        <w:rPr>
          <w:rFonts w:ascii="Garamond" w:eastAsiaTheme="minorHAnsi" w:hAnsi="Garamond"/>
          <w:color w:val="000000"/>
          <w:sz w:val="24"/>
          <w:szCs w:val="24"/>
          <w14:ligatures w14:val="standardContextual"/>
        </w:rPr>
        <w:t>j</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Hajrie</w:t>
      </w:r>
      <w:proofErr w:type="spellEnd"/>
      <w:r w:rsidRPr="00990593">
        <w:rPr>
          <w:rFonts w:ascii="Garamond" w:eastAsiaTheme="minorHAnsi" w:hAnsi="Garamond"/>
          <w:color w:val="000000"/>
          <w:sz w:val="24"/>
          <w:szCs w:val="24"/>
          <w14:ligatures w14:val="standardContextual"/>
        </w:rPr>
        <w:t xml:space="preserve"> </w:t>
      </w:r>
      <w:proofErr w:type="spellStart"/>
      <w:r w:rsidRPr="00990593">
        <w:rPr>
          <w:rFonts w:ascii="Garamond" w:eastAsiaTheme="minorHAnsi" w:hAnsi="Garamond"/>
          <w:color w:val="000000"/>
          <w:sz w:val="24"/>
          <w:szCs w:val="24"/>
          <w14:ligatures w14:val="standardContextual"/>
        </w:rPr>
        <w:t>Nuraj</w:t>
      </w:r>
      <w:proofErr w:type="spellEnd"/>
      <w:r w:rsidRPr="00990593">
        <w:rPr>
          <w:rFonts w:ascii="Garamond" w:eastAsiaTheme="minorHAnsi" w:hAnsi="Garamond"/>
          <w:color w:val="000000"/>
          <w:sz w:val="24"/>
          <w:szCs w:val="24"/>
          <w14:ligatures w14:val="standardContextual"/>
        </w:rPr>
        <w:t xml:space="preserve">, lindur në vitin 1960 dhe banuese në Tiranë (“kërkuesja”), e cila u përfaqësua nga </w:t>
      </w:r>
      <w:r w:rsidR="00990593">
        <w:rPr>
          <w:rFonts w:ascii="Garamond" w:eastAsiaTheme="minorHAnsi" w:hAnsi="Garamond"/>
          <w:color w:val="000000"/>
          <w:sz w:val="24"/>
          <w:szCs w:val="24"/>
          <w14:ligatures w14:val="standardContextual"/>
        </w:rPr>
        <w:t>z</w:t>
      </w:r>
      <w:r w:rsidRPr="00990593">
        <w:rPr>
          <w:rFonts w:ascii="Garamond" w:eastAsiaTheme="minorHAnsi" w:hAnsi="Garamond"/>
          <w:color w:val="000000"/>
          <w:sz w:val="24"/>
          <w:szCs w:val="24"/>
          <w14:ligatures w14:val="standardContextual"/>
        </w:rPr>
        <w:t xml:space="preserve">. S. </w:t>
      </w:r>
      <w:proofErr w:type="spellStart"/>
      <w:r w:rsidRPr="00990593">
        <w:rPr>
          <w:rFonts w:ascii="Garamond" w:eastAsiaTheme="minorHAnsi" w:hAnsi="Garamond"/>
          <w:color w:val="000000"/>
          <w:sz w:val="24"/>
          <w:szCs w:val="24"/>
          <w14:ligatures w14:val="standardContextual"/>
        </w:rPr>
        <w:t>Puto</w:t>
      </w:r>
      <w:proofErr w:type="spellEnd"/>
      <w:r w:rsidRPr="00990593">
        <w:rPr>
          <w:rFonts w:ascii="Garamond" w:eastAsiaTheme="minorHAnsi" w:hAnsi="Garamond"/>
          <w:color w:val="000000"/>
          <w:sz w:val="24"/>
          <w:szCs w:val="24"/>
          <w14:ligatures w14:val="standardContextual"/>
        </w:rPr>
        <w:t>, një avokat që e ushtron ligjin në Tiranë;</w:t>
      </w:r>
    </w:p>
    <w:p w14:paraId="47D199A8" w14:textId="6DFB385F"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vendimin për të bërë me dije, në lidhje me ankesën bërë në mbështetje të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6 § 1 të Konventës mbi të drejtën e kërkueses për t’iu drejtuar gjykatës, Qeverinë Shqiptare (“Qeveria”), përfaqësuar nga Agjenti i saj, </w:t>
      </w:r>
      <w:proofErr w:type="spellStart"/>
      <w:r w:rsidR="00990593">
        <w:rPr>
          <w:rFonts w:ascii="Garamond" w:eastAsiaTheme="minorHAnsi" w:hAnsi="Garamond"/>
          <w:color w:val="000000"/>
          <w:sz w:val="24"/>
          <w:szCs w:val="24"/>
          <w14:ligatures w14:val="standardContextual"/>
        </w:rPr>
        <w:t>zn</w:t>
      </w:r>
      <w:r w:rsidRPr="00990593">
        <w:rPr>
          <w:rFonts w:ascii="Garamond" w:eastAsiaTheme="minorHAnsi" w:hAnsi="Garamond"/>
          <w:color w:val="000000"/>
          <w:sz w:val="24"/>
          <w:szCs w:val="24"/>
          <w14:ligatures w14:val="standardContextual"/>
        </w:rPr>
        <w:t>j</w:t>
      </w:r>
      <w:proofErr w:type="spellEnd"/>
      <w:r w:rsidRPr="00990593">
        <w:rPr>
          <w:rFonts w:ascii="Garamond" w:eastAsiaTheme="minorHAnsi" w:hAnsi="Garamond"/>
          <w:color w:val="000000"/>
          <w:sz w:val="24"/>
          <w:szCs w:val="24"/>
          <w14:ligatures w14:val="standardContextual"/>
        </w:rPr>
        <w:t xml:space="preserve">. B. Lilo, dhe në vijim nga </w:t>
      </w:r>
      <w:r w:rsidR="00990593">
        <w:rPr>
          <w:rFonts w:ascii="Garamond" w:eastAsiaTheme="minorHAnsi" w:hAnsi="Garamond"/>
          <w:color w:val="000000"/>
          <w:sz w:val="24"/>
          <w:szCs w:val="24"/>
          <w14:ligatures w14:val="standardContextual"/>
        </w:rPr>
        <w:t>z</w:t>
      </w:r>
      <w:r w:rsidRPr="00990593">
        <w:rPr>
          <w:rFonts w:ascii="Garamond" w:eastAsiaTheme="minorHAnsi" w:hAnsi="Garamond"/>
          <w:color w:val="000000"/>
          <w:sz w:val="24"/>
          <w:szCs w:val="24"/>
          <w14:ligatures w14:val="standardContextual"/>
        </w:rPr>
        <w:t xml:space="preserve">. O. </w:t>
      </w:r>
      <w:proofErr w:type="spellStart"/>
      <w:r w:rsidRPr="00990593">
        <w:rPr>
          <w:rFonts w:ascii="Garamond" w:eastAsiaTheme="minorHAnsi" w:hAnsi="Garamond"/>
          <w:color w:val="000000"/>
          <w:sz w:val="24"/>
          <w:szCs w:val="24"/>
          <w14:ligatures w14:val="standardContextual"/>
        </w:rPr>
        <w:t>Moçka</w:t>
      </w:r>
      <w:proofErr w:type="spellEnd"/>
      <w:r w:rsidRPr="00990593">
        <w:rPr>
          <w:rFonts w:ascii="Garamond" w:eastAsiaTheme="minorHAnsi" w:hAnsi="Garamond"/>
          <w:color w:val="000000"/>
          <w:sz w:val="24"/>
          <w:szCs w:val="24"/>
          <w14:ligatures w14:val="standardContextual"/>
        </w:rPr>
        <w:t>, Avokati i Përgjithshëm i Shtetit, dhe për të deklaruar pjesën tjetër të kërkesës të papranueshme;</w:t>
      </w:r>
    </w:p>
    <w:p w14:paraId="4F009CB2" w14:textId="59AE8F9E"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vërejtjet e palëve;</w:t>
      </w:r>
    </w:p>
    <w:p w14:paraId="65882A42" w14:textId="2F9B374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Pasi diskutoi me dyer të mbyllura më 19 </w:t>
      </w:r>
      <w:r w:rsidR="00990593">
        <w:rPr>
          <w:rFonts w:ascii="Garamond" w:eastAsiaTheme="minorHAnsi" w:hAnsi="Garamond"/>
          <w:color w:val="000000"/>
          <w:sz w:val="24"/>
          <w:szCs w:val="24"/>
          <w14:ligatures w14:val="standardContextual"/>
        </w:rPr>
        <w:t>s</w:t>
      </w:r>
      <w:r w:rsidRPr="00990593">
        <w:rPr>
          <w:rFonts w:ascii="Garamond" w:eastAsiaTheme="minorHAnsi" w:hAnsi="Garamond"/>
          <w:color w:val="000000"/>
          <w:sz w:val="24"/>
          <w:szCs w:val="24"/>
          <w14:ligatures w14:val="standardContextual"/>
        </w:rPr>
        <w:t>htator 2023,</w:t>
      </w:r>
    </w:p>
    <w:p w14:paraId="33CA1EC3" w14:textId="70A47435"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Shpall vendimin e mëposhtëm, që u miratua në të njëjtën datë:</w:t>
      </w:r>
    </w:p>
    <w:p w14:paraId="7AD389D0"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LËNDA E ÇËSHTJES</w:t>
      </w:r>
    </w:p>
    <w:p w14:paraId="5A4C7289" w14:textId="4A948ABF"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 Çështja ka të bëjë me pretendimin për shkelje të së drejtës së kërkueses për t’iu drejtuar gjykatës, sipas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6 § 1 të Konventës, në lidhje me refuzimin e gjykatave vendase për të shqyrtuar pretendimin e saj për punësim ndaj një ambasade të huaj në bazë të imunitetit shtetëror.</w:t>
      </w:r>
    </w:p>
    <w:p w14:paraId="5354DDBE"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FAKTET </w:t>
      </w:r>
    </w:p>
    <w:p w14:paraId="13E2168E" w14:textId="3F9BA00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2. Në periudhën midis vitit 2012 dhe 2014, kërkuesja u punësua si sekretare pranë Ambasadës së Katarit në Tiranë. Sipas kontratës së punësimit, pozicioni i kërkueses përcaktohej si “sekretare” dhe “oficere administrative”. Kontrata nuk përfshinte një përshkrim specifik të punës. Në praktikë, ajo punonte edhe si përkthyese për ambasadën.</w:t>
      </w:r>
    </w:p>
    <w:p w14:paraId="6387F95C" w14:textId="5056C9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3. Kontrata parashikonte se, nëse midis palëve lindte një mosmarrëveshje, ajo:</w:t>
      </w:r>
    </w:p>
    <w:p w14:paraId="3A819200" w14:textId="2C7BB86B"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 w:val="24"/>
          <w:szCs w:val="24"/>
          <w14:ligatures w14:val="standardContextual"/>
        </w:rPr>
        <w:t xml:space="preserve"> </w:t>
      </w:r>
      <w:r w:rsidR="00405806" w:rsidRPr="00990593">
        <w:rPr>
          <w:rFonts w:ascii="Garamond" w:eastAsiaTheme="minorHAnsi" w:hAnsi="Garamond"/>
          <w:color w:val="000000"/>
          <w:szCs w:val="24"/>
          <w14:ligatures w14:val="standardContextual"/>
        </w:rPr>
        <w:t>“do të referohej pranë autoritetit gjyqësor kompetent pa paragjykim ndaj privilegjeve dhe imuniteteve diplomatike të misionit.”</w:t>
      </w:r>
      <w:r w:rsidR="00990593" w:rsidRPr="00990593">
        <w:rPr>
          <w:rFonts w:ascii="Garamond" w:eastAsiaTheme="minorHAnsi" w:hAnsi="Garamond"/>
          <w:color w:val="000000"/>
          <w:szCs w:val="24"/>
          <w14:ligatures w14:val="standardContextual"/>
        </w:rPr>
        <w:t>.</w:t>
      </w:r>
    </w:p>
    <w:p w14:paraId="17CAD9CD" w14:textId="5B65FBB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4. Në muajin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ëntor 2014, ambasada e ndërpreu punësimin e saj për shkak të shkeljes së </w:t>
      </w:r>
      <w:proofErr w:type="spellStart"/>
      <w:r w:rsidRPr="00990593">
        <w:rPr>
          <w:rFonts w:ascii="Garamond" w:eastAsiaTheme="minorHAnsi" w:hAnsi="Garamond"/>
          <w:color w:val="000000"/>
          <w:sz w:val="24"/>
          <w:szCs w:val="24"/>
          <w14:ligatures w14:val="standardContextual"/>
        </w:rPr>
        <w:t>konfidencialitetit</w:t>
      </w:r>
      <w:proofErr w:type="spellEnd"/>
      <w:r w:rsidRPr="00990593">
        <w:rPr>
          <w:rFonts w:ascii="Garamond" w:eastAsiaTheme="minorHAnsi" w:hAnsi="Garamond"/>
          <w:color w:val="000000"/>
          <w:sz w:val="24"/>
          <w:szCs w:val="24"/>
          <w14:ligatures w14:val="standardContextual"/>
        </w:rPr>
        <w:t xml:space="preserve"> dhe disiplinës. Kërkuesja depozitoi pranë gjykatave shqiptare një padi për ndërprerje të paligjshme.</w:t>
      </w:r>
    </w:p>
    <w:p w14:paraId="45E4BE55" w14:textId="304AAC2F"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I. PROCESET VENDASE </w:t>
      </w:r>
    </w:p>
    <w:p w14:paraId="44D316C8" w14:textId="42F058E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A. Pjesa e parë</w:t>
      </w:r>
    </w:p>
    <w:p w14:paraId="1D9B436B" w14:textId="41860A3E"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lastRenderedPageBreak/>
        <w:t xml:space="preserve">5. Më 13 </w:t>
      </w:r>
      <w:r w:rsidR="00990593">
        <w:rPr>
          <w:rFonts w:ascii="Garamond" w:eastAsiaTheme="minorHAnsi" w:hAnsi="Garamond"/>
          <w:color w:val="000000"/>
          <w:sz w:val="24"/>
          <w:szCs w:val="24"/>
          <w14:ligatures w14:val="standardContextual"/>
        </w:rPr>
        <w:t>s</w:t>
      </w:r>
      <w:r w:rsidRPr="00990593">
        <w:rPr>
          <w:rFonts w:ascii="Garamond" w:eastAsiaTheme="minorHAnsi" w:hAnsi="Garamond"/>
          <w:color w:val="000000"/>
          <w:sz w:val="24"/>
          <w:szCs w:val="24"/>
          <w14:ligatures w14:val="standardContextual"/>
        </w:rPr>
        <w:t>hkurt 2015, Gjykata e Rrethit Tiranë dha një vendim të ndërmjetëm me anë të së cilit rrëzonte kërkesën e papranueshmërisë së ambasadës mbështetur në imunitetin shtetëror dhe deklaronte se kishte juridiksionin për të gjykuar padinë. Gjykata theksoi se mosmarrëveshja nuk kishte të bënte me një padi publike (“</w:t>
      </w:r>
      <w:proofErr w:type="spellStart"/>
      <w:r w:rsidRPr="00990593">
        <w:rPr>
          <w:rFonts w:ascii="Garamond" w:eastAsiaTheme="minorHAnsi" w:hAnsi="Garamond"/>
          <w:i/>
          <w:iCs/>
          <w:color w:val="000000"/>
          <w:sz w:val="24"/>
          <w:szCs w:val="24"/>
          <w14:ligatures w14:val="standardContextual"/>
        </w:rPr>
        <w:t>acta</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iure</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imperii</w:t>
      </w:r>
      <w:proofErr w:type="spellEnd"/>
      <w:r w:rsidRPr="00990593">
        <w:rPr>
          <w:rFonts w:ascii="Garamond" w:eastAsiaTheme="minorHAnsi" w:hAnsi="Garamond"/>
          <w:color w:val="000000"/>
          <w:sz w:val="24"/>
          <w:szCs w:val="24"/>
          <w14:ligatures w14:val="standardContextual"/>
        </w:rPr>
        <w:t>”), por me një padi private (“</w:t>
      </w:r>
      <w:proofErr w:type="spellStart"/>
      <w:r w:rsidRPr="00990593">
        <w:rPr>
          <w:rFonts w:ascii="Garamond" w:eastAsiaTheme="minorHAnsi" w:hAnsi="Garamond"/>
          <w:i/>
          <w:iCs/>
          <w:color w:val="000000"/>
          <w:sz w:val="24"/>
          <w:szCs w:val="24"/>
          <w14:ligatures w14:val="standardContextual"/>
        </w:rPr>
        <w:t>iure</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acta</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gestionis</w:t>
      </w:r>
      <w:proofErr w:type="spellEnd"/>
      <w:r w:rsidRPr="00990593">
        <w:rPr>
          <w:rFonts w:ascii="Garamond" w:eastAsiaTheme="minorHAnsi" w:hAnsi="Garamond"/>
          <w:color w:val="000000"/>
          <w:sz w:val="24"/>
          <w:szCs w:val="24"/>
          <w14:ligatures w14:val="standardContextual"/>
        </w:rPr>
        <w:t xml:space="preserve">”), që nuk ishte e lidhur me sovranitetin e Shtetit. Gjykata shtoi se rrëzimi i juridiksionit do të shkaktonte shkeljen e së drejtës së kërkueses për t’iu drejtuar gjykatës sipas nenit 6 § 1 të Konventës. </w:t>
      </w:r>
    </w:p>
    <w:p w14:paraId="68761D3C" w14:textId="4E43C6F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6. Ambasada e Katarit depozitoi një apelim pranë Gjykatës së Lartë duke argumentuar kryesisht se në mbështetje të Konventës së Vjenës 1961 për Marrëdhëniet Diplomatike (“Konventa e Vjenës”), imuniteti i saj do të duhej të ishte lënë në fuqi. Ambasada e Katarit shtoi gjithashtu se kontrata e punësimit nuk kishte asnjë parashikim në lidhje me autoritetin gjyqësor që ishte kompetent për të gjykuar padinë; për këtë arsye, kërkuesja i nënshtrohej detyrimit për të negociuar me ambasadën nëse padia do të shqyrtohej nga gjykatat shqiptare ose ato të Katarit.</w:t>
      </w:r>
    </w:p>
    <w:p w14:paraId="164C7DF0" w14:textId="4582450A"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7. Më 8 </w:t>
      </w:r>
      <w:r w:rsidR="00990593">
        <w:rPr>
          <w:rFonts w:ascii="Garamond" w:eastAsiaTheme="minorHAnsi" w:hAnsi="Garamond"/>
          <w:color w:val="000000"/>
          <w:sz w:val="24"/>
          <w:szCs w:val="24"/>
          <w14:ligatures w14:val="standardContextual"/>
        </w:rPr>
        <w:t>p</w:t>
      </w:r>
      <w:r w:rsidRPr="00990593">
        <w:rPr>
          <w:rFonts w:ascii="Garamond" w:eastAsiaTheme="minorHAnsi" w:hAnsi="Garamond"/>
          <w:color w:val="000000"/>
          <w:sz w:val="24"/>
          <w:szCs w:val="24"/>
          <w14:ligatures w14:val="standardContextual"/>
        </w:rPr>
        <w:t>rill 2015, Gjykata e Lartë prishi vendimin e gjykatës më të ulët dhe vendosi se padia ishte e papranueshme për shkak të imunitetit Shtetëror. Gjykata konstatoi se në kontratën e punësimit, palët nuk kishin përcaktuar gjykatën kompetente për gjykimin e mosmarrëveshjeve. Në vijim, Gjykata e Lartë u mbështet në ligjin vendas dhe në Konventën e Vjenës për të arritur në përfundimin se nuk kishte arsye për të përjashtuar imunitetin e Shtetit të Huaj.</w:t>
      </w:r>
    </w:p>
    <w:p w14:paraId="0F880C53" w14:textId="429ACBE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8. Pas apelimit kushtetues të kërkueses, më 15 </w:t>
      </w:r>
      <w:r w:rsidR="00990593">
        <w:rPr>
          <w:rFonts w:ascii="Garamond" w:eastAsiaTheme="minorHAnsi" w:hAnsi="Garamond"/>
          <w:color w:val="000000"/>
          <w:sz w:val="24"/>
          <w:szCs w:val="24"/>
          <w14:ligatures w14:val="standardContextual"/>
        </w:rPr>
        <w:t>m</w:t>
      </w:r>
      <w:r w:rsidRPr="00990593">
        <w:rPr>
          <w:rFonts w:ascii="Garamond" w:eastAsiaTheme="minorHAnsi" w:hAnsi="Garamond"/>
          <w:color w:val="000000"/>
          <w:sz w:val="24"/>
          <w:szCs w:val="24"/>
          <w14:ligatures w14:val="standardContextual"/>
        </w:rPr>
        <w:t xml:space="preserve">ars 2016, Gjykata Kushtetuese prishi vendimin e Gjykatës së Lartë dhe e riktheu çështjen për rigjykim pranë asaj gjykate. Gjykata Kushtetuese konstatoi se Gjykata e Lartë nuk kishte marrë në konsideratë zhvillimet në praktikën gjyqësore të Gjykatës Evropiane të </w:t>
      </w:r>
      <w:proofErr w:type="spellStart"/>
      <w:r w:rsidRPr="00990593">
        <w:rPr>
          <w:rFonts w:ascii="Garamond" w:eastAsiaTheme="minorHAnsi" w:hAnsi="Garamond"/>
          <w:color w:val="000000"/>
          <w:sz w:val="24"/>
          <w:szCs w:val="24"/>
          <w14:ligatures w14:val="standardContextual"/>
        </w:rPr>
        <w:t>të</w:t>
      </w:r>
      <w:proofErr w:type="spellEnd"/>
      <w:r w:rsidRPr="00990593">
        <w:rPr>
          <w:rFonts w:ascii="Garamond" w:eastAsiaTheme="minorHAnsi" w:hAnsi="Garamond"/>
          <w:color w:val="000000"/>
          <w:sz w:val="24"/>
          <w:szCs w:val="24"/>
          <w14:ligatures w14:val="standardContextual"/>
        </w:rPr>
        <w:t xml:space="preserve"> Drejtave të Njeriut, që përcaktonte një kufizim të imunitetit Shtetëror</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në lidhje me mosmarrëveshjet e punësimit. Në të njëjtën linjë, Gjykata e Lartë nuk kishte përcaktuar nëse detyrimet specifike të kërkueses në ambasadë përfshinin ushtrimin vetëm të detyrave administrative, apo kontribuonin në përmbushjen e objektivave sovranë të Shtetit të përfaqësuar. Për këtë arsye, Gjykata Kushtetuese udhëzoi Gjykatën e Lartë t’i sqaronte këto çështje dhe të përcaktonte nëse ndonjë prej përjashtimeve të parashikuara në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enin 11 § 2 të Konventës së Kombeve të Bashkuara për Imunitetet </w:t>
      </w:r>
      <w:proofErr w:type="spellStart"/>
      <w:r w:rsidRPr="00990593">
        <w:rPr>
          <w:rFonts w:ascii="Garamond" w:eastAsiaTheme="minorHAnsi" w:hAnsi="Garamond"/>
          <w:color w:val="000000"/>
          <w:sz w:val="24"/>
          <w:szCs w:val="24"/>
          <w14:ligatures w14:val="standardContextual"/>
        </w:rPr>
        <w:t>Juridiksionale</w:t>
      </w:r>
      <w:proofErr w:type="spellEnd"/>
      <w:r w:rsidRPr="00990593">
        <w:rPr>
          <w:rFonts w:ascii="Garamond" w:eastAsiaTheme="minorHAnsi" w:hAnsi="Garamond"/>
          <w:color w:val="000000"/>
          <w:sz w:val="24"/>
          <w:szCs w:val="24"/>
          <w14:ligatures w14:val="standardContextual"/>
        </w:rPr>
        <w:t xml:space="preserve"> të Shteteve dhe Pasurive të Tyre 2004 (“Konventa e KB 2004”) do të ishte i zbatueshëm për çështjen konkrete.</w:t>
      </w:r>
    </w:p>
    <w:p w14:paraId="714D7F1A" w14:textId="478CB608"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9. Së fundmi, Gjykata Kushtetuese e udhëzoi Gjykatën e Lartë të adresonte pretendimin e Shtetit të huaj se kërkuesja kishte pasur </w:t>
      </w:r>
      <w:proofErr w:type="spellStart"/>
      <w:r w:rsidRPr="00990593">
        <w:rPr>
          <w:rFonts w:ascii="Garamond" w:eastAsiaTheme="minorHAnsi" w:hAnsi="Garamond"/>
          <w:color w:val="000000"/>
          <w:sz w:val="24"/>
          <w:szCs w:val="24"/>
          <w14:ligatures w14:val="standardContextual"/>
        </w:rPr>
        <w:t>akses</w:t>
      </w:r>
      <w:proofErr w:type="spellEnd"/>
      <w:r w:rsidRPr="00990593">
        <w:rPr>
          <w:rFonts w:ascii="Garamond" w:eastAsiaTheme="minorHAnsi" w:hAnsi="Garamond"/>
          <w:color w:val="000000"/>
          <w:sz w:val="24"/>
          <w:szCs w:val="24"/>
          <w14:ligatures w14:val="standardContextual"/>
        </w:rPr>
        <w:t xml:space="preserve"> në “një sërë dokumentesh </w:t>
      </w:r>
      <w:proofErr w:type="spellStart"/>
      <w:r w:rsidRPr="00990593">
        <w:rPr>
          <w:rFonts w:ascii="Garamond" w:eastAsiaTheme="minorHAnsi" w:hAnsi="Garamond"/>
          <w:color w:val="000000"/>
          <w:sz w:val="24"/>
          <w:szCs w:val="24"/>
          <w14:ligatures w14:val="standardContextual"/>
        </w:rPr>
        <w:t>konfidenciale</w:t>
      </w:r>
      <w:proofErr w:type="spellEnd"/>
      <w:r w:rsidRPr="00990593">
        <w:rPr>
          <w:rFonts w:ascii="Garamond" w:eastAsiaTheme="minorHAnsi" w:hAnsi="Garamond"/>
          <w:color w:val="000000"/>
          <w:sz w:val="24"/>
          <w:szCs w:val="24"/>
          <w14:ligatures w14:val="standardContextual"/>
        </w:rPr>
        <w:t>” që i kishte përkthyer për ambasadën.</w:t>
      </w:r>
    </w:p>
    <w:p w14:paraId="5D19BA1F" w14:textId="5E13861B"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B. Pjesa e dytë </w:t>
      </w:r>
    </w:p>
    <w:p w14:paraId="6B73CE72" w14:textId="7C30205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10. Në parashtrimet e saj vijuese pranë Gjykatës së Lartë, kërkuesja pohoi se kishte qenë vetëm një sekretare, dhe jo staf konsullor, dhe gjithçka që kishte përkthyer për ambasadën ishin artikuj nga shtypi shqiptar.</w:t>
      </w:r>
    </w:p>
    <w:p w14:paraId="54C3D4EA" w14:textId="7E5EF465"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11. Më 29 </w:t>
      </w:r>
      <w:r w:rsidR="00990593">
        <w:rPr>
          <w:rFonts w:ascii="Garamond" w:eastAsiaTheme="minorHAnsi" w:hAnsi="Garamond"/>
          <w:color w:val="000000"/>
          <w:sz w:val="24"/>
          <w:szCs w:val="24"/>
          <w14:ligatures w14:val="standardContextual"/>
        </w:rPr>
        <w:t>q</w:t>
      </w:r>
      <w:r w:rsidRPr="00990593">
        <w:rPr>
          <w:rFonts w:ascii="Garamond" w:eastAsiaTheme="minorHAnsi" w:hAnsi="Garamond"/>
          <w:color w:val="000000"/>
          <w:sz w:val="24"/>
          <w:szCs w:val="24"/>
          <w14:ligatures w14:val="standardContextual"/>
        </w:rPr>
        <w:t xml:space="preserve">ershor 2016, Gjykata e Lartë pranoi se ekzistonte një tendencë e përgjithshme sipas së cilës imuniteti i Shteteve kufizohej në lidhje me mosmarrëveshjet e punësimit, mbështetur në ilustrimet me anë të vendimeve të Gjykatës në çështjen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i/>
          <w:iCs/>
          <w:color w:val="000000"/>
          <w:sz w:val="24"/>
          <w:szCs w:val="24"/>
          <w14:ligatures w14:val="standardContextual"/>
        </w:rPr>
        <w:t xml:space="preserve"> kundër Lituanisë </w:t>
      </w:r>
      <w:r w:rsidRPr="00990593">
        <w:rPr>
          <w:rFonts w:ascii="Garamond" w:eastAsiaTheme="minorHAnsi" w:hAnsi="Garamond"/>
          <w:color w:val="000000"/>
          <w:sz w:val="24"/>
          <w:szCs w:val="24"/>
          <w14:ligatures w14:val="standardContextual"/>
        </w:rPr>
        <w:t xml:space="preserve">([DHM], nr. 15869/02, §§ 54-59, GJEDNJ 2010) dhe </w:t>
      </w:r>
      <w:proofErr w:type="spellStart"/>
      <w:r w:rsidRPr="00990593">
        <w:rPr>
          <w:rFonts w:ascii="Garamond" w:eastAsiaTheme="minorHAnsi" w:hAnsi="Garamond"/>
          <w:i/>
          <w:iCs/>
          <w:color w:val="000000"/>
          <w:sz w:val="24"/>
          <w:szCs w:val="24"/>
          <w14:ligatures w14:val="standardContextual"/>
        </w:rPr>
        <w:t>Sabeh</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El</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Leil</w:t>
      </w:r>
      <w:proofErr w:type="spellEnd"/>
      <w:r w:rsidRPr="00990593">
        <w:rPr>
          <w:rFonts w:ascii="Garamond" w:eastAsiaTheme="minorHAnsi" w:hAnsi="Garamond"/>
          <w:i/>
          <w:iCs/>
          <w:color w:val="000000"/>
          <w:sz w:val="24"/>
          <w:szCs w:val="24"/>
          <w14:ligatures w14:val="standardContextual"/>
        </w:rPr>
        <w:t xml:space="preserve"> kundër Francës </w:t>
      </w:r>
      <w:r w:rsidRPr="00990593">
        <w:rPr>
          <w:rFonts w:ascii="Garamond" w:eastAsiaTheme="minorHAnsi" w:hAnsi="Garamond"/>
          <w:color w:val="000000"/>
          <w:sz w:val="24"/>
          <w:szCs w:val="24"/>
          <w14:ligatures w14:val="standardContextual"/>
        </w:rPr>
        <w:t>([DHM], nr. 34869/05, §§ 46</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54, 29 </w:t>
      </w:r>
      <w:r w:rsidR="00990593">
        <w:rPr>
          <w:rFonts w:ascii="Garamond" w:eastAsiaTheme="minorHAnsi" w:hAnsi="Garamond"/>
          <w:color w:val="000000"/>
          <w:sz w:val="24"/>
          <w:szCs w:val="24"/>
          <w14:ligatures w14:val="standardContextual"/>
        </w:rPr>
        <w:t>q</w:t>
      </w:r>
      <w:r w:rsidRPr="00990593">
        <w:rPr>
          <w:rFonts w:ascii="Garamond" w:eastAsiaTheme="minorHAnsi" w:hAnsi="Garamond"/>
          <w:color w:val="000000"/>
          <w:sz w:val="24"/>
          <w:szCs w:val="24"/>
          <w14:ligatures w14:val="standardContextual"/>
        </w:rPr>
        <w:t xml:space="preserve">ershor 2011). Megjithatë, në mbështetje të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39 të Kodit të Procedurës Civile (“KPC”) dhe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w:t>
      </w:r>
      <w:r w:rsidR="002F747C">
        <w:rPr>
          <w:rFonts w:ascii="Garamond" w:eastAsiaTheme="minorHAnsi" w:hAnsi="Garamond"/>
          <w:color w:val="000000"/>
          <w:sz w:val="24"/>
          <w:szCs w:val="24"/>
          <w14:ligatures w14:val="standardContextual"/>
        </w:rPr>
        <w:t>it</w:t>
      </w:r>
      <w:r w:rsidRPr="00990593">
        <w:rPr>
          <w:rFonts w:ascii="Garamond" w:eastAsiaTheme="minorHAnsi" w:hAnsi="Garamond"/>
          <w:color w:val="000000"/>
          <w:sz w:val="24"/>
          <w:szCs w:val="24"/>
          <w14:ligatures w14:val="standardContextual"/>
        </w:rPr>
        <w:t xml:space="preserve"> 31 § 1 dhe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32 të Konventës së Vjenës (shih paragrafët 15</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16 në vijim), Gjykata e Lartë konstatoi se pala mbrojtëse nuk kishte hequr dorë nga imuniteti i saj dhe gjykoi edhe një herë se padia ishte e papranueshme. Për sa i përket Konventës së KB 2004, që konsiderohet të zbatohet në Shqipëri si e drejtë ndërkombëtare zakonore, konstatohet se:</w:t>
      </w:r>
    </w:p>
    <w:p w14:paraId="6426DD0E" w14:textId="7BC9D4AF"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 w:val="24"/>
          <w:szCs w:val="24"/>
          <w14:ligatures w14:val="standardContextual"/>
        </w:rPr>
        <w:t xml:space="preserve"> </w:t>
      </w:r>
      <w:r w:rsidR="00405806" w:rsidRPr="00990593">
        <w:rPr>
          <w:rFonts w:ascii="Garamond" w:eastAsiaTheme="minorHAnsi" w:hAnsi="Garamond"/>
          <w:color w:val="000000"/>
          <w:szCs w:val="24"/>
          <w14:ligatures w14:val="standardContextual"/>
        </w:rPr>
        <w:t>“19. [...] çështja konkrete trajtohet nga paragrafi i dytë i nenit 11 [të Konventës së KB 2004] pasi [...] kontrata e punësimit në shqyrtim është pjesë e sferës së masave të lidhura në mënyrë të drejtpërdrejtë me përmbushjen e misionit ose funksionit diplomatik sipas Konventës së Vjenës, por edhe sipas interpretimit të Nenit 11/2/a/d [</w:t>
      </w:r>
      <w:proofErr w:type="spellStart"/>
      <w:r w:rsidR="00405806" w:rsidRPr="00990593">
        <w:rPr>
          <w:rFonts w:ascii="Garamond" w:eastAsiaTheme="minorHAnsi" w:hAnsi="Garamond"/>
          <w:i/>
          <w:iCs/>
          <w:color w:val="000000"/>
          <w:szCs w:val="24"/>
          <w14:ligatures w14:val="standardContextual"/>
        </w:rPr>
        <w:t>sic</w:t>
      </w:r>
      <w:proofErr w:type="spellEnd"/>
      <w:r w:rsidR="00405806" w:rsidRPr="00990593">
        <w:rPr>
          <w:rFonts w:ascii="Garamond" w:eastAsiaTheme="minorHAnsi" w:hAnsi="Garamond"/>
          <w:color w:val="000000"/>
          <w:szCs w:val="24"/>
          <w14:ligatures w14:val="standardContextual"/>
        </w:rPr>
        <w:t xml:space="preserve">] të Konventës së Kombeve të Bashkuara për Imunitetet </w:t>
      </w:r>
      <w:proofErr w:type="spellStart"/>
      <w:r w:rsidR="00405806" w:rsidRPr="00990593">
        <w:rPr>
          <w:rFonts w:ascii="Garamond" w:eastAsiaTheme="minorHAnsi" w:hAnsi="Garamond"/>
          <w:color w:val="000000"/>
          <w:szCs w:val="24"/>
          <w14:ligatures w14:val="standardContextual"/>
        </w:rPr>
        <w:t>Juridiksionale</w:t>
      </w:r>
      <w:proofErr w:type="spellEnd"/>
      <w:r w:rsidR="00405806" w:rsidRPr="00990593">
        <w:rPr>
          <w:rFonts w:ascii="Garamond" w:eastAsiaTheme="minorHAnsi" w:hAnsi="Garamond"/>
          <w:color w:val="000000"/>
          <w:szCs w:val="24"/>
          <w14:ligatures w14:val="standardContextual"/>
        </w:rPr>
        <w:t xml:space="preserve"> të Shteteve dhe Pasurive të Tyre (përjashtimet). </w:t>
      </w:r>
    </w:p>
    <w:p w14:paraId="627B13A0" w14:textId="7ED97250"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20. [...] pasi pala paditëse ishte punësuar si përkthyese dhe sekretare e Ambasadorit të Shtetit të Katarit, aktiviteti i saj lidhej në mënyrë të drejtpërdrejtë me aktivitetin e përfaqësimit diplomatik të </w:t>
      </w:r>
      <w:r w:rsidRPr="00990593">
        <w:rPr>
          <w:rFonts w:ascii="Garamond" w:eastAsiaTheme="minorHAnsi" w:hAnsi="Garamond"/>
          <w:color w:val="000000"/>
          <w:sz w:val="24"/>
          <w:szCs w:val="24"/>
          <w14:ligatures w14:val="standardContextual"/>
        </w:rPr>
        <w:t xml:space="preserve">Shtetit të huaj, </w:t>
      </w:r>
      <w:r w:rsidRPr="00990593">
        <w:rPr>
          <w:rFonts w:ascii="Garamond" w:eastAsiaTheme="minorHAnsi" w:hAnsi="Garamond"/>
          <w:color w:val="000000"/>
          <w:szCs w:val="24"/>
          <w14:ligatures w14:val="standardContextual"/>
        </w:rPr>
        <w:lastRenderedPageBreak/>
        <w:t>për këtë arsye imuniteti sovran i Shtetit të huaj justifikon kufizimin e të drejtës së paditëses për t’iu drejtuar gjykatës.</w:t>
      </w:r>
    </w:p>
    <w:p w14:paraId="4C849C48" w14:textId="263782D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21. Banka Civile e Gjykatës së Lartë mban në konsideratë edhe detyrat specifike të përmbushura nga pala paditëse. Duke iu referuar parashtrimeve të palëve, konstatohet se paditësja kishte </w:t>
      </w:r>
      <w:proofErr w:type="spellStart"/>
      <w:r w:rsidRPr="00990593">
        <w:rPr>
          <w:rFonts w:ascii="Garamond" w:eastAsiaTheme="minorHAnsi" w:hAnsi="Garamond"/>
          <w:color w:val="000000"/>
          <w:szCs w:val="24"/>
          <w14:ligatures w14:val="standardContextual"/>
        </w:rPr>
        <w:t>akses</w:t>
      </w:r>
      <w:proofErr w:type="spellEnd"/>
      <w:r w:rsidRPr="00990593">
        <w:rPr>
          <w:rFonts w:ascii="Garamond" w:eastAsiaTheme="minorHAnsi" w:hAnsi="Garamond"/>
          <w:color w:val="000000"/>
          <w:szCs w:val="24"/>
          <w14:ligatures w14:val="standardContextual"/>
        </w:rPr>
        <w:t xml:space="preserve"> në dokumente të caktuar</w:t>
      </w:r>
      <w:r w:rsidR="00990593">
        <w:rPr>
          <w:rFonts w:ascii="Garamond" w:eastAsiaTheme="minorHAnsi" w:hAnsi="Garamond"/>
          <w:color w:val="000000"/>
          <w:szCs w:val="24"/>
          <w14:ligatures w14:val="standardContextual"/>
        </w:rPr>
        <w:t>a</w:t>
      </w:r>
      <w:r w:rsidRPr="00990593">
        <w:rPr>
          <w:rFonts w:ascii="Garamond" w:eastAsiaTheme="minorHAnsi" w:hAnsi="Garamond"/>
          <w:color w:val="000000"/>
          <w:szCs w:val="24"/>
          <w14:ligatures w14:val="standardContextual"/>
        </w:rPr>
        <w:t xml:space="preserve"> që i përkthente dhe ia kalonte në mënyrë të drejtpërdrejtë përfaqësuesve të shtetit të Katarit, që do të thotë, ajo kishte </w:t>
      </w:r>
      <w:proofErr w:type="spellStart"/>
      <w:r w:rsidRPr="00990593">
        <w:rPr>
          <w:rFonts w:ascii="Garamond" w:eastAsiaTheme="minorHAnsi" w:hAnsi="Garamond"/>
          <w:color w:val="000000"/>
          <w:szCs w:val="24"/>
          <w14:ligatures w14:val="standardContextual"/>
        </w:rPr>
        <w:t>akses</w:t>
      </w:r>
      <w:proofErr w:type="spellEnd"/>
      <w:r w:rsidRPr="00990593">
        <w:rPr>
          <w:rFonts w:ascii="Garamond" w:eastAsiaTheme="minorHAnsi" w:hAnsi="Garamond"/>
          <w:color w:val="000000"/>
          <w:szCs w:val="24"/>
          <w14:ligatures w14:val="standardContextual"/>
        </w:rPr>
        <w:t xml:space="preserve"> në materiale </w:t>
      </w:r>
      <w:proofErr w:type="spellStart"/>
      <w:r w:rsidRPr="00990593">
        <w:rPr>
          <w:rFonts w:ascii="Garamond" w:eastAsiaTheme="minorHAnsi" w:hAnsi="Garamond"/>
          <w:color w:val="000000"/>
          <w:szCs w:val="24"/>
          <w14:ligatures w14:val="standardContextual"/>
        </w:rPr>
        <w:t>konfidenciale</w:t>
      </w:r>
      <w:proofErr w:type="spellEnd"/>
      <w:r w:rsidRPr="00990593">
        <w:rPr>
          <w:rFonts w:ascii="Garamond" w:eastAsiaTheme="minorHAnsi" w:hAnsi="Garamond"/>
          <w:color w:val="000000"/>
          <w:szCs w:val="24"/>
          <w14:ligatures w14:val="standardContextual"/>
        </w:rPr>
        <w:t xml:space="preserve"> </w:t>
      </w:r>
      <w:proofErr w:type="spellStart"/>
      <w:r w:rsidRPr="00990593">
        <w:rPr>
          <w:rFonts w:ascii="Garamond" w:eastAsiaTheme="minorHAnsi" w:hAnsi="Garamond"/>
          <w:color w:val="000000"/>
          <w:szCs w:val="24"/>
          <w14:ligatures w14:val="standardContextual"/>
        </w:rPr>
        <w:t>sensitive</w:t>
      </w:r>
      <w:proofErr w:type="spellEnd"/>
      <w:r w:rsidRPr="00990593">
        <w:rPr>
          <w:rFonts w:ascii="Garamond" w:eastAsiaTheme="minorHAnsi" w:hAnsi="Garamond"/>
          <w:color w:val="000000"/>
          <w:szCs w:val="24"/>
          <w14:ligatures w14:val="standardContextual"/>
        </w:rPr>
        <w:t xml:space="preserve"> që lidheshin në mënyrë të drejtpërdrejtë me interesat sovranë të shtetit të Katarit. Nga ana tjetër, paditësja nuk parashtroi në gjykatë se materialet e përkthyer</w:t>
      </w:r>
      <w:r w:rsidR="00990593">
        <w:rPr>
          <w:rFonts w:ascii="Garamond" w:eastAsiaTheme="minorHAnsi" w:hAnsi="Garamond"/>
          <w:color w:val="000000"/>
          <w:szCs w:val="24"/>
          <w14:ligatures w14:val="standardContextual"/>
        </w:rPr>
        <w:t>a</w:t>
      </w:r>
      <w:r w:rsidRPr="00990593">
        <w:rPr>
          <w:rFonts w:ascii="Garamond" w:eastAsiaTheme="minorHAnsi" w:hAnsi="Garamond"/>
          <w:color w:val="000000"/>
          <w:szCs w:val="24"/>
          <w14:ligatures w14:val="standardContextual"/>
        </w:rPr>
        <w:t xml:space="preserve"> prej saj nuk ishin </w:t>
      </w:r>
      <w:proofErr w:type="spellStart"/>
      <w:r w:rsidRPr="00990593">
        <w:rPr>
          <w:rFonts w:ascii="Garamond" w:eastAsiaTheme="minorHAnsi" w:hAnsi="Garamond"/>
          <w:color w:val="000000"/>
          <w:szCs w:val="24"/>
          <w14:ligatures w14:val="standardContextual"/>
        </w:rPr>
        <w:t>konfidencial</w:t>
      </w:r>
      <w:r w:rsidR="00990593">
        <w:rPr>
          <w:rFonts w:ascii="Garamond" w:eastAsiaTheme="minorHAnsi" w:hAnsi="Garamond"/>
          <w:color w:val="000000"/>
          <w:szCs w:val="24"/>
          <w14:ligatures w14:val="standardContextual"/>
        </w:rPr>
        <w:t>e</w:t>
      </w:r>
      <w:proofErr w:type="spellEnd"/>
      <w:r w:rsidRPr="00990593">
        <w:rPr>
          <w:rFonts w:ascii="Garamond" w:eastAsiaTheme="minorHAnsi" w:hAnsi="Garamond"/>
          <w:color w:val="000000"/>
          <w:szCs w:val="24"/>
          <w14:ligatures w14:val="standardContextual"/>
        </w:rPr>
        <w:t>.</w:t>
      </w:r>
    </w:p>
    <w:p w14:paraId="52D5CBDD"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w:t>
      </w:r>
    </w:p>
    <w:p w14:paraId="21CEE9A1" w14:textId="3AA30510"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22. Sipas rrethanave, detyrat e paditëses kishin të bënin me aspekte të </w:t>
      </w:r>
      <w:proofErr w:type="spellStart"/>
      <w:r w:rsidRPr="00990593">
        <w:rPr>
          <w:rFonts w:ascii="Garamond" w:eastAsiaTheme="minorHAnsi" w:hAnsi="Garamond"/>
          <w:color w:val="000000"/>
          <w:szCs w:val="24"/>
          <w14:ligatures w14:val="standardContextual"/>
        </w:rPr>
        <w:t>konfidencialitetit</w:t>
      </w:r>
      <w:proofErr w:type="spellEnd"/>
      <w:r w:rsidRPr="00990593">
        <w:rPr>
          <w:rFonts w:ascii="Garamond" w:eastAsiaTheme="minorHAnsi" w:hAnsi="Garamond"/>
          <w:color w:val="000000"/>
          <w:szCs w:val="24"/>
          <w14:ligatures w14:val="standardContextual"/>
        </w:rPr>
        <w:t>... Aktiviteti i paditëses nuk mund të klasifikohet vetëm si aktivitet administrativ.”</w:t>
      </w:r>
      <w:r w:rsidR="00990593">
        <w:rPr>
          <w:rFonts w:ascii="Garamond" w:eastAsiaTheme="minorHAnsi" w:hAnsi="Garamond"/>
          <w:color w:val="000000"/>
          <w:szCs w:val="24"/>
          <w14:ligatures w14:val="standardContextual"/>
        </w:rPr>
        <w:t>.</w:t>
      </w:r>
    </w:p>
    <w:p w14:paraId="1591D40F" w14:textId="5A93531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12. Gjithashtu, sipas kontratës së punësimit (shih paragrafin 3 më sipër), gjykata konstaton se: </w:t>
      </w:r>
    </w:p>
    <w:p w14:paraId="6C2BF82A" w14:textId="7279A530"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 </w:t>
      </w:r>
      <w:r w:rsidR="00405806" w:rsidRPr="00990593">
        <w:rPr>
          <w:rFonts w:ascii="Garamond" w:eastAsiaTheme="minorHAnsi" w:hAnsi="Garamond"/>
          <w:color w:val="000000"/>
          <w:szCs w:val="24"/>
          <w14:ligatures w14:val="standardContextual"/>
        </w:rPr>
        <w:t xml:space="preserve">“pala e paditur nuk pati kurrë si synim të hiqte dorë nga privilegjet dhe imuniteti i saj ... Nga interpretimi i këtij parashikimi </w:t>
      </w:r>
      <w:proofErr w:type="spellStart"/>
      <w:r w:rsidR="00405806" w:rsidRPr="00990593">
        <w:rPr>
          <w:rFonts w:ascii="Garamond" w:eastAsiaTheme="minorHAnsi" w:hAnsi="Garamond"/>
          <w:color w:val="000000"/>
          <w:szCs w:val="24"/>
          <w14:ligatures w14:val="standardContextual"/>
        </w:rPr>
        <w:t>kontraktual</w:t>
      </w:r>
      <w:proofErr w:type="spellEnd"/>
      <w:r w:rsidR="00405806" w:rsidRPr="00990593">
        <w:rPr>
          <w:rFonts w:ascii="Garamond" w:eastAsiaTheme="minorHAnsi" w:hAnsi="Garamond"/>
          <w:color w:val="000000"/>
          <w:szCs w:val="24"/>
          <w14:ligatures w14:val="standardContextual"/>
        </w:rPr>
        <w:t>, rezulton se palët nuk kishin pasur asnjëherë si synim që ta paraqisnin zgjidhjen e mosmarrëveshjeve të tyre pranë gjykatave shqiptare, pasi</w:t>
      </w:r>
      <w:r w:rsidR="00990593">
        <w:rPr>
          <w:rFonts w:ascii="Garamond" w:eastAsiaTheme="minorHAnsi" w:hAnsi="Garamond"/>
          <w:color w:val="000000"/>
          <w:szCs w:val="24"/>
          <w14:ligatures w14:val="standardContextual"/>
        </w:rPr>
        <w:t>:</w:t>
      </w:r>
      <w:r w:rsidR="00405806" w:rsidRPr="00990593">
        <w:rPr>
          <w:rFonts w:ascii="Garamond" w:eastAsiaTheme="minorHAnsi" w:hAnsi="Garamond"/>
          <w:color w:val="000000"/>
          <w:szCs w:val="24"/>
          <w14:ligatures w14:val="standardContextual"/>
        </w:rPr>
        <w:t xml:space="preserve"> i</w:t>
      </w:r>
      <w:r w:rsidR="00990593">
        <w:rPr>
          <w:rFonts w:ascii="Garamond" w:eastAsiaTheme="minorHAnsi" w:hAnsi="Garamond"/>
          <w:color w:val="000000"/>
          <w:szCs w:val="24"/>
          <w14:ligatures w14:val="standardContextual"/>
        </w:rPr>
        <w:t>.</w:t>
      </w:r>
      <w:r w:rsidR="00405806" w:rsidRPr="00990593">
        <w:rPr>
          <w:rFonts w:ascii="Garamond" w:eastAsiaTheme="minorHAnsi" w:hAnsi="Garamond"/>
          <w:color w:val="000000"/>
          <w:szCs w:val="24"/>
          <w14:ligatures w14:val="standardContextual"/>
        </w:rPr>
        <w:t xml:space="preserve"> mosmarrëveshja shkaktohej prej marrëdhënieve të punës; </w:t>
      </w:r>
      <w:proofErr w:type="spellStart"/>
      <w:r w:rsidR="00405806" w:rsidRPr="00990593">
        <w:rPr>
          <w:rFonts w:ascii="Garamond" w:eastAsiaTheme="minorHAnsi" w:hAnsi="Garamond"/>
          <w:color w:val="000000"/>
          <w:szCs w:val="24"/>
          <w14:ligatures w14:val="standardContextual"/>
        </w:rPr>
        <w:t>ii</w:t>
      </w:r>
      <w:proofErr w:type="spellEnd"/>
      <w:r w:rsidR="00990593">
        <w:rPr>
          <w:rFonts w:ascii="Garamond" w:eastAsiaTheme="minorHAnsi" w:hAnsi="Garamond"/>
          <w:color w:val="000000"/>
          <w:szCs w:val="24"/>
          <w14:ligatures w14:val="standardContextual"/>
        </w:rPr>
        <w:t>.</w:t>
      </w:r>
      <w:r w:rsidR="00405806" w:rsidRPr="00990593">
        <w:rPr>
          <w:rFonts w:ascii="Garamond" w:eastAsiaTheme="minorHAnsi" w:hAnsi="Garamond"/>
          <w:color w:val="000000"/>
          <w:szCs w:val="24"/>
          <w14:ligatures w14:val="standardContextual"/>
        </w:rPr>
        <w:t xml:space="preserve"> pala e paditur është një subjekt që gëzon imunitet diplomatik...; </w:t>
      </w:r>
      <w:proofErr w:type="spellStart"/>
      <w:r w:rsidR="00405806" w:rsidRPr="00990593">
        <w:rPr>
          <w:rFonts w:ascii="Garamond" w:eastAsiaTheme="minorHAnsi" w:hAnsi="Garamond"/>
          <w:color w:val="000000"/>
          <w:szCs w:val="24"/>
          <w14:ligatures w14:val="standardContextual"/>
        </w:rPr>
        <w:t>iii</w:t>
      </w:r>
      <w:proofErr w:type="spellEnd"/>
      <w:r w:rsidR="00990593">
        <w:rPr>
          <w:rFonts w:ascii="Garamond" w:eastAsiaTheme="minorHAnsi" w:hAnsi="Garamond"/>
          <w:color w:val="000000"/>
          <w:szCs w:val="24"/>
          <w14:ligatures w14:val="standardContextual"/>
        </w:rPr>
        <w:t>.</w:t>
      </w:r>
      <w:r w:rsidR="00405806" w:rsidRPr="00990593">
        <w:rPr>
          <w:rFonts w:ascii="Garamond" w:eastAsiaTheme="minorHAnsi" w:hAnsi="Garamond"/>
          <w:color w:val="000000"/>
          <w:szCs w:val="24"/>
          <w14:ligatures w14:val="standardContextual"/>
        </w:rPr>
        <w:t xml:space="preserve"> pala e paditur nuk ka hequr dorë nga imuniteti dhe në këtë mënyrë mosmarrëveshja mund të gjykohej nga gjykatat shqiptare.”</w:t>
      </w:r>
      <w:r w:rsidR="00990593">
        <w:rPr>
          <w:rFonts w:ascii="Garamond" w:eastAsiaTheme="minorHAnsi" w:hAnsi="Garamond"/>
          <w:color w:val="000000"/>
          <w:szCs w:val="24"/>
          <w14:ligatures w14:val="standardContextual"/>
        </w:rPr>
        <w:t>.</w:t>
      </w:r>
    </w:p>
    <w:p w14:paraId="38CF8F69" w14:textId="6D56382A"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13. Më 21 </w:t>
      </w:r>
      <w:r w:rsidR="00990593">
        <w:rPr>
          <w:rFonts w:ascii="Garamond" w:eastAsiaTheme="minorHAnsi" w:hAnsi="Garamond"/>
          <w:color w:val="000000"/>
          <w:sz w:val="24"/>
          <w:szCs w:val="24"/>
          <w14:ligatures w14:val="standardContextual"/>
        </w:rPr>
        <w:t>d</w:t>
      </w:r>
      <w:r w:rsidRPr="00990593">
        <w:rPr>
          <w:rFonts w:ascii="Garamond" w:eastAsiaTheme="minorHAnsi" w:hAnsi="Garamond"/>
          <w:color w:val="000000"/>
          <w:sz w:val="24"/>
          <w:szCs w:val="24"/>
          <w14:ligatures w14:val="standardContextual"/>
        </w:rPr>
        <w:t>hjetor 2016, Gjykata Kushtetuese me shumicë votash, pesë me tre, rrëzoi apelimin kushtetues si të papranueshëm, duke gjykuar se Gjykata e Lartë e kishte arsyetuar rregullisht vendimin e saj.</w:t>
      </w:r>
    </w:p>
    <w:p w14:paraId="0DBD8697" w14:textId="74ED7C3C"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14. Dy gjyqtarë bashkëlidhën një opinion të përbashkët kundërshtues ku shpreheshin se gjykata duhej të kishte analizuar çështjen sipas këndvështrimit n</w:t>
      </w:r>
      <w:r w:rsidR="00733D1A">
        <w:rPr>
          <w:rFonts w:ascii="Garamond" w:eastAsiaTheme="minorHAnsi" w:hAnsi="Garamond"/>
          <w:color w:val="000000"/>
          <w:sz w:val="24"/>
          <w:szCs w:val="24"/>
          <w14:ligatures w14:val="standardContextual"/>
        </w:rPr>
        <w:t>ë</w:t>
      </w:r>
      <w:r w:rsidRPr="00990593">
        <w:rPr>
          <w:rFonts w:ascii="Garamond" w:eastAsiaTheme="minorHAnsi" w:hAnsi="Garamond"/>
          <w:color w:val="000000"/>
          <w:sz w:val="24"/>
          <w:szCs w:val="24"/>
          <w14:ligatures w14:val="standardContextual"/>
        </w:rPr>
        <w:t xml:space="preserve"> lidhje me “të drejtën për t’iu drejtuar gjykatës” dhe jo sipas këndvështrimit mbi “mungesën e provave”. Gjithashtu, ata shpreheshin se Gjykata e Lartë nuk kishte mbajtur në konsideratë mjaftueshëm praktikën gjyqësore të Gjykatës që orientohej drejt kufizimit të imunitetit shtetëror. Ata arrinin në përfundimin se sipas aspekteve </w:t>
      </w:r>
      <w:r w:rsidRPr="00990593">
        <w:rPr>
          <w:rFonts w:ascii="Garamond" w:eastAsiaTheme="minorHAnsi" w:hAnsi="Garamond"/>
          <w:i/>
          <w:iCs/>
          <w:color w:val="000000"/>
          <w:sz w:val="24"/>
          <w:szCs w:val="24"/>
          <w14:ligatures w14:val="standardContextual"/>
        </w:rPr>
        <w:t xml:space="preserve">prima </w:t>
      </w:r>
      <w:proofErr w:type="spellStart"/>
      <w:r w:rsidRPr="00990593">
        <w:rPr>
          <w:rFonts w:ascii="Garamond" w:eastAsiaTheme="minorHAnsi" w:hAnsi="Garamond"/>
          <w:i/>
          <w:iCs/>
          <w:color w:val="000000"/>
          <w:sz w:val="24"/>
          <w:szCs w:val="24"/>
          <w14:ligatures w14:val="standardContextual"/>
        </w:rPr>
        <w:t>facie</w:t>
      </w:r>
      <w:proofErr w:type="spellEnd"/>
      <w:r w:rsidRPr="00990593">
        <w:rPr>
          <w:rFonts w:ascii="Garamond" w:eastAsiaTheme="minorHAnsi" w:hAnsi="Garamond"/>
          <w:color w:val="000000"/>
          <w:sz w:val="24"/>
          <w:szCs w:val="24"/>
          <w14:ligatures w14:val="standardContextual"/>
        </w:rPr>
        <w:t xml:space="preserve"> të paraqitura, çështja do të duhej të ishte deklaruar e pranueshme.</w:t>
      </w:r>
    </w:p>
    <w:p w14:paraId="64FDEA3B" w14:textId="3177A9D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II. LIGJI PËRKATËS VENDAS</w:t>
      </w:r>
    </w:p>
    <w:p w14:paraId="03939CA1" w14:textId="53850F12"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15. Neni 39 i KPP</w:t>
      </w:r>
      <w:r w:rsidR="00990593">
        <w:rPr>
          <w:rFonts w:ascii="Garamond" w:eastAsiaTheme="minorHAnsi" w:hAnsi="Garamond"/>
          <w:color w:val="000000"/>
          <w:sz w:val="24"/>
          <w:szCs w:val="24"/>
          <w14:ligatures w14:val="standardContextual"/>
        </w:rPr>
        <w:t>-së</w:t>
      </w:r>
      <w:r w:rsidRPr="00990593">
        <w:rPr>
          <w:rFonts w:ascii="Garamond" w:eastAsiaTheme="minorHAnsi" w:hAnsi="Garamond"/>
          <w:color w:val="000000"/>
          <w:sz w:val="24"/>
          <w:szCs w:val="24"/>
          <w14:ligatures w14:val="standardContextual"/>
        </w:rPr>
        <w:t xml:space="preserve"> parashikon</w:t>
      </w:r>
      <w:r w:rsidR="00990593">
        <w:rPr>
          <w:rFonts w:ascii="Garamond" w:eastAsiaTheme="minorHAnsi" w:hAnsi="Garamond"/>
          <w:color w:val="000000"/>
          <w:sz w:val="24"/>
          <w:szCs w:val="24"/>
          <w14:ligatures w14:val="standardContextual"/>
        </w:rPr>
        <w:t>:</w:t>
      </w:r>
    </w:p>
    <w:p w14:paraId="50EC795F"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1AF903C9" w14:textId="77777777" w:rsidR="00405806" w:rsidRPr="00990593" w:rsidRDefault="00405806" w:rsidP="00405806">
      <w:pPr>
        <w:tabs>
          <w:tab w:val="left" w:pos="560"/>
          <w:tab w:val="left" w:pos="1120"/>
        </w:tabs>
        <w:autoSpaceDE w:val="0"/>
        <w:autoSpaceDN w:val="0"/>
        <w:adjustRightInd w:val="0"/>
        <w:spacing w:after="0" w:line="240" w:lineRule="auto"/>
        <w:ind w:firstLine="284"/>
        <w:jc w:val="center"/>
        <w:rPr>
          <w:rFonts w:ascii="Garamond" w:eastAsiaTheme="minorHAnsi" w:hAnsi="Garamond"/>
          <w:bCs/>
          <w:color w:val="000000"/>
          <w:sz w:val="24"/>
          <w:szCs w:val="24"/>
          <w14:ligatures w14:val="standardContextual"/>
        </w:rPr>
      </w:pPr>
      <w:r w:rsidRPr="00990593">
        <w:rPr>
          <w:rFonts w:ascii="Garamond" w:eastAsiaTheme="minorHAnsi" w:hAnsi="Garamond"/>
          <w:bCs/>
          <w:color w:val="000000"/>
          <w:sz w:val="24"/>
          <w:szCs w:val="24"/>
          <w14:ligatures w14:val="standardContextual"/>
        </w:rPr>
        <w:t>Neni 39</w:t>
      </w:r>
    </w:p>
    <w:p w14:paraId="5E12FA6D"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p>
    <w:p w14:paraId="191E2195"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“Anëtarët e misioneve konsullore dhe diplomatike në Republikën e Shqipërisë nuk janë subjekt i juridiksionit të gjykatave shqiptare, me përjashtim të rasteve kur: </w:t>
      </w:r>
    </w:p>
    <w:p w14:paraId="33FB1FE1" w14:textId="287BE0E1"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a)</w:t>
      </w:r>
      <w:r w:rsidR="00733D1A">
        <w:rPr>
          <w:rFonts w:ascii="Garamond" w:eastAsiaTheme="minorHAnsi" w:hAnsi="Garamond"/>
          <w:color w:val="000000"/>
          <w:szCs w:val="24"/>
          <w14:ligatures w14:val="standardContextual"/>
        </w:rPr>
        <w:t xml:space="preserve"> </w:t>
      </w:r>
      <w:r w:rsidRPr="00990593">
        <w:rPr>
          <w:rFonts w:ascii="Garamond" w:eastAsiaTheme="minorHAnsi" w:hAnsi="Garamond"/>
          <w:color w:val="000000"/>
          <w:szCs w:val="24"/>
          <w14:ligatures w14:val="standardContextual"/>
        </w:rPr>
        <w:t xml:space="preserve">ata bien dakord vullnetarisht [me atë juridiksion]; </w:t>
      </w:r>
    </w:p>
    <w:p w14:paraId="4402D0E8" w14:textId="3E1A7BC5"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b)</w:t>
      </w:r>
      <w:r w:rsidR="00733D1A">
        <w:rPr>
          <w:rFonts w:ascii="Garamond" w:eastAsiaTheme="minorHAnsi" w:hAnsi="Garamond"/>
          <w:color w:val="000000"/>
          <w:szCs w:val="24"/>
          <w14:ligatures w14:val="standardContextual"/>
        </w:rPr>
        <w:t xml:space="preserve"> </w:t>
      </w:r>
      <w:r w:rsidRPr="00990593">
        <w:rPr>
          <w:rFonts w:ascii="Garamond" w:eastAsiaTheme="minorHAnsi" w:hAnsi="Garamond"/>
          <w:color w:val="000000"/>
          <w:szCs w:val="24"/>
          <w14:ligatures w14:val="standardContextual"/>
        </w:rPr>
        <w:t>përmbushen kushtet dhe termat e parashikuar në Konventën e Vjenës për Marrëdhëniet Diplomatike [për heqjen e imunitetit].”</w:t>
      </w:r>
      <w:r w:rsidR="00990593">
        <w:rPr>
          <w:rFonts w:ascii="Garamond" w:eastAsiaTheme="minorHAnsi" w:hAnsi="Garamond"/>
          <w:color w:val="000000"/>
          <w:szCs w:val="24"/>
          <w14:ligatures w14:val="standardContextual"/>
        </w:rPr>
        <w:t>.</w:t>
      </w:r>
    </w:p>
    <w:p w14:paraId="35F0746F" w14:textId="33305F15"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III. LIGJI PËRKA</w:t>
      </w:r>
      <w:r w:rsidR="00990593">
        <w:rPr>
          <w:rFonts w:ascii="Garamond" w:eastAsiaTheme="minorHAnsi" w:hAnsi="Garamond"/>
          <w:color w:val="000000"/>
          <w:sz w:val="24"/>
          <w:szCs w:val="24"/>
          <w14:ligatures w14:val="standardContextual"/>
        </w:rPr>
        <w:t>T</w:t>
      </w:r>
      <w:r w:rsidRPr="00990593">
        <w:rPr>
          <w:rFonts w:ascii="Garamond" w:eastAsiaTheme="minorHAnsi" w:hAnsi="Garamond"/>
          <w:color w:val="000000"/>
          <w:sz w:val="24"/>
          <w:szCs w:val="24"/>
          <w14:ligatures w14:val="standardContextual"/>
        </w:rPr>
        <w:t>ËS NDËRKOMBËTAR</w:t>
      </w:r>
    </w:p>
    <w:p w14:paraId="41E22E72" w14:textId="5EF6D6F9"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A. Konventa e Vjenës mbi Marrëdhëniet Diplomatike</w:t>
      </w:r>
    </w:p>
    <w:p w14:paraId="6EBD4321" w14:textId="4C570301"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16. Neni 31 § 1 dhe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 32 i Konventës, që hyri në fuqi në Shqipëri më 8 </w:t>
      </w:r>
      <w:r w:rsidR="00990593">
        <w:rPr>
          <w:rFonts w:ascii="Garamond" w:eastAsiaTheme="minorHAnsi" w:hAnsi="Garamond"/>
          <w:color w:val="000000"/>
          <w:sz w:val="24"/>
          <w:szCs w:val="24"/>
          <w14:ligatures w14:val="standardContextual"/>
        </w:rPr>
        <w:t>s</w:t>
      </w:r>
      <w:r w:rsidRPr="00990593">
        <w:rPr>
          <w:rFonts w:ascii="Garamond" w:eastAsiaTheme="minorHAnsi" w:hAnsi="Garamond"/>
          <w:color w:val="000000"/>
          <w:sz w:val="24"/>
          <w:szCs w:val="24"/>
          <w14:ligatures w14:val="standardContextual"/>
        </w:rPr>
        <w:t xml:space="preserve">hkurt 1998, parashikon: </w:t>
      </w:r>
    </w:p>
    <w:p w14:paraId="6DC53050"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14:ligatures w14:val="standardContextual"/>
        </w:rPr>
      </w:pPr>
    </w:p>
    <w:p w14:paraId="40DB597C" w14:textId="77777777" w:rsidR="00405806" w:rsidRPr="00990593" w:rsidRDefault="00405806" w:rsidP="00405806">
      <w:pPr>
        <w:tabs>
          <w:tab w:val="left" w:pos="560"/>
          <w:tab w:val="left" w:pos="1120"/>
        </w:tabs>
        <w:autoSpaceDE w:val="0"/>
        <w:autoSpaceDN w:val="0"/>
        <w:adjustRightInd w:val="0"/>
        <w:spacing w:after="0" w:line="240" w:lineRule="auto"/>
        <w:ind w:firstLine="284"/>
        <w:jc w:val="center"/>
        <w:rPr>
          <w:rFonts w:ascii="Garamond" w:eastAsiaTheme="minorHAnsi" w:hAnsi="Garamond"/>
          <w:bCs/>
          <w:color w:val="000000"/>
          <w14:ligatures w14:val="standardContextual"/>
        </w:rPr>
      </w:pPr>
      <w:r w:rsidRPr="00990593">
        <w:rPr>
          <w:rFonts w:ascii="Garamond" w:eastAsiaTheme="minorHAnsi" w:hAnsi="Garamond"/>
          <w:bCs/>
          <w:color w:val="000000"/>
          <w14:ligatures w14:val="standardContextual"/>
        </w:rPr>
        <w:t>Neni 31</w:t>
      </w:r>
    </w:p>
    <w:p w14:paraId="3A04BD98"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b/>
          <w:bCs/>
          <w:color w:val="000000"/>
          <w14:ligatures w14:val="standardContextual"/>
        </w:rPr>
      </w:pPr>
    </w:p>
    <w:p w14:paraId="62EA3800"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color w:val="000000"/>
          <w14:ligatures w14:val="standardContextual"/>
        </w:rPr>
      </w:pPr>
      <w:r w:rsidRPr="00990593">
        <w:rPr>
          <w:rFonts w:ascii="Garamond" w:eastAsiaTheme="minorHAnsi" w:hAnsi="Garamond"/>
          <w:color w:val="000000"/>
          <w14:ligatures w14:val="standardContextual"/>
        </w:rPr>
        <w:t>“1. Një agjent diplomatik gëzon imunitet ndaj juridiksionit penal të Shtetit pritës. Ai gëzon imunitet edhe ndaj juridiksionit civil dhe administrativ...</w:t>
      </w:r>
    </w:p>
    <w:p w14:paraId="345D1601"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color w:val="000000"/>
          <w14:ligatures w14:val="standardContextual"/>
        </w:rPr>
      </w:pPr>
      <w:r w:rsidRPr="00990593">
        <w:rPr>
          <w:rFonts w:ascii="Garamond" w:eastAsiaTheme="minorHAnsi" w:hAnsi="Garamond"/>
          <w:color w:val="000000"/>
          <w14:ligatures w14:val="standardContextual"/>
        </w:rPr>
        <w:t>...</w:t>
      </w:r>
    </w:p>
    <w:p w14:paraId="195C0E05" w14:textId="77777777" w:rsidR="00405806" w:rsidRPr="00990593" w:rsidRDefault="00405806" w:rsidP="00405806">
      <w:pPr>
        <w:tabs>
          <w:tab w:val="left" w:pos="560"/>
          <w:tab w:val="left" w:pos="1120"/>
        </w:tabs>
        <w:autoSpaceDE w:val="0"/>
        <w:autoSpaceDN w:val="0"/>
        <w:adjustRightInd w:val="0"/>
        <w:spacing w:after="0" w:line="240" w:lineRule="auto"/>
        <w:ind w:firstLine="284"/>
        <w:jc w:val="center"/>
        <w:rPr>
          <w:rFonts w:ascii="Garamond" w:eastAsiaTheme="minorHAnsi" w:hAnsi="Garamond"/>
          <w:bCs/>
          <w:color w:val="000000"/>
          <w14:ligatures w14:val="standardContextual"/>
        </w:rPr>
      </w:pPr>
      <w:r w:rsidRPr="00990593">
        <w:rPr>
          <w:rFonts w:ascii="Garamond" w:eastAsiaTheme="minorHAnsi" w:hAnsi="Garamond"/>
          <w:bCs/>
          <w:color w:val="000000"/>
          <w14:ligatures w14:val="standardContextual"/>
        </w:rPr>
        <w:t>Neni 32</w:t>
      </w:r>
    </w:p>
    <w:p w14:paraId="7B928C96"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14:ligatures w14:val="standardContextual"/>
        </w:rPr>
      </w:pPr>
    </w:p>
    <w:p w14:paraId="40284E3A"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14:ligatures w14:val="standardContextual"/>
        </w:rPr>
      </w:pPr>
      <w:r w:rsidRPr="00990593">
        <w:rPr>
          <w:rFonts w:ascii="Garamond" w:eastAsiaTheme="minorHAnsi" w:hAnsi="Garamond"/>
          <w:color w:val="000000"/>
          <w14:ligatures w14:val="standardContextual"/>
        </w:rPr>
        <w:t>14. Imuniteti ndaj juridiksionit të agjentëve diplomatikë dhe personave që gëzojnë imunitet sipas nenit 37 mund të hiqet nga Shteti dërgues...</w:t>
      </w:r>
    </w:p>
    <w:p w14:paraId="79410ABA"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14:ligatures w14:val="standardContextual"/>
        </w:rPr>
      </w:pPr>
      <w:r w:rsidRPr="00990593">
        <w:rPr>
          <w:rFonts w:ascii="Garamond" w:eastAsiaTheme="minorHAnsi" w:hAnsi="Garamond"/>
          <w:color w:val="000000"/>
          <w14:ligatures w14:val="standardContextual"/>
        </w:rPr>
        <w:t>...”</w:t>
      </w:r>
    </w:p>
    <w:p w14:paraId="34FE43CE" w14:textId="3A69AF9C"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B. Konventa e Kombeve të Bashkuara 2004 mbi Imunitetet </w:t>
      </w:r>
      <w:proofErr w:type="spellStart"/>
      <w:r w:rsidRPr="00990593">
        <w:rPr>
          <w:rFonts w:ascii="Garamond" w:eastAsiaTheme="minorHAnsi" w:hAnsi="Garamond"/>
          <w:b/>
          <w:bCs/>
          <w:color w:val="000000"/>
          <w:sz w:val="24"/>
          <w:szCs w:val="24"/>
          <w14:ligatures w14:val="standardContextual"/>
        </w:rPr>
        <w:t>Juridiksionale</w:t>
      </w:r>
      <w:proofErr w:type="spellEnd"/>
      <w:r w:rsidRPr="00990593">
        <w:rPr>
          <w:rFonts w:ascii="Garamond" w:eastAsiaTheme="minorHAnsi" w:hAnsi="Garamond"/>
          <w:b/>
          <w:bCs/>
          <w:color w:val="000000"/>
          <w:sz w:val="24"/>
          <w:szCs w:val="24"/>
          <w14:ligatures w14:val="standardContextual"/>
        </w:rPr>
        <w:t xml:space="preserve"> të Shteteve dhe Pasurive të Tyre</w:t>
      </w:r>
    </w:p>
    <w:p w14:paraId="43983DE1" w14:textId="0671D692"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lastRenderedPageBreak/>
        <w:t xml:space="preserve">17. Në muajin </w:t>
      </w:r>
      <w:r w:rsidR="00990593">
        <w:rPr>
          <w:rFonts w:ascii="Garamond" w:eastAsiaTheme="minorHAnsi" w:hAnsi="Garamond"/>
          <w:color w:val="000000"/>
          <w:sz w:val="24"/>
          <w:szCs w:val="24"/>
          <w14:ligatures w14:val="standardContextual"/>
        </w:rPr>
        <w:t>d</w:t>
      </w:r>
      <w:r w:rsidRPr="00990593">
        <w:rPr>
          <w:rFonts w:ascii="Garamond" w:eastAsiaTheme="minorHAnsi" w:hAnsi="Garamond"/>
          <w:color w:val="000000"/>
          <w:sz w:val="24"/>
          <w:szCs w:val="24"/>
          <w14:ligatures w14:val="standardContextual"/>
        </w:rPr>
        <w:t xml:space="preserve">hjetor 2004, Asambleja e Përgjithshme e Kombeve të Bashkuara miratoi Konventën mbi Imunitetet </w:t>
      </w:r>
      <w:proofErr w:type="spellStart"/>
      <w:r w:rsidRPr="00990593">
        <w:rPr>
          <w:rFonts w:ascii="Garamond" w:eastAsiaTheme="minorHAnsi" w:hAnsi="Garamond"/>
          <w:color w:val="000000"/>
          <w:sz w:val="24"/>
          <w:szCs w:val="24"/>
          <w14:ligatures w14:val="standardContextual"/>
        </w:rPr>
        <w:t>Juridiksionale</w:t>
      </w:r>
      <w:proofErr w:type="spellEnd"/>
      <w:r w:rsidRPr="00990593">
        <w:rPr>
          <w:rFonts w:ascii="Garamond" w:eastAsiaTheme="minorHAnsi" w:hAnsi="Garamond"/>
          <w:color w:val="000000"/>
          <w:sz w:val="24"/>
          <w:szCs w:val="24"/>
          <w14:ligatures w14:val="standardContextual"/>
        </w:rPr>
        <w:t xml:space="preserve"> të Shteteve dhe Pasurive të Tyre. Ajo u hap për nënshkrim më 17 </w:t>
      </w:r>
      <w:r w:rsidR="00990593">
        <w:rPr>
          <w:rFonts w:ascii="Garamond" w:eastAsiaTheme="minorHAnsi" w:hAnsi="Garamond"/>
          <w:color w:val="000000"/>
          <w:sz w:val="24"/>
          <w:szCs w:val="24"/>
          <w14:ligatures w14:val="standardContextual"/>
        </w:rPr>
        <w:t>j</w:t>
      </w:r>
      <w:r w:rsidRPr="00990593">
        <w:rPr>
          <w:rFonts w:ascii="Garamond" w:eastAsiaTheme="minorHAnsi" w:hAnsi="Garamond"/>
          <w:color w:val="000000"/>
          <w:sz w:val="24"/>
          <w:szCs w:val="24"/>
          <w14:ligatures w14:val="standardContextual"/>
        </w:rPr>
        <w:t xml:space="preserve">anar 2005 dhe nuk ka hyrë ende në fuqi. Neni 11 i Konventës parashikon si më poshtë: </w:t>
      </w:r>
    </w:p>
    <w:p w14:paraId="428AB435"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4A5E3E81" w14:textId="77777777" w:rsidR="0065666C" w:rsidRPr="00990593" w:rsidRDefault="00405806" w:rsidP="00405806">
      <w:pPr>
        <w:tabs>
          <w:tab w:val="left" w:pos="560"/>
          <w:tab w:val="left" w:pos="1120"/>
        </w:tabs>
        <w:autoSpaceDE w:val="0"/>
        <w:autoSpaceDN w:val="0"/>
        <w:adjustRightInd w:val="0"/>
        <w:spacing w:after="0" w:line="240" w:lineRule="auto"/>
        <w:ind w:firstLine="284"/>
        <w:jc w:val="center"/>
        <w:rPr>
          <w:rFonts w:ascii="Garamond" w:eastAsiaTheme="minorHAnsi" w:hAnsi="Garamond"/>
          <w:bCs/>
          <w:color w:val="000000"/>
          <w:szCs w:val="24"/>
          <w14:ligatures w14:val="standardContextual"/>
        </w:rPr>
      </w:pPr>
      <w:r w:rsidRPr="00990593">
        <w:rPr>
          <w:rFonts w:ascii="Garamond" w:eastAsiaTheme="minorHAnsi" w:hAnsi="Garamond"/>
          <w:bCs/>
          <w:color w:val="000000"/>
          <w:szCs w:val="24"/>
          <w14:ligatures w14:val="standardContextual"/>
        </w:rPr>
        <w:t xml:space="preserve">Neni 11 </w:t>
      </w:r>
    </w:p>
    <w:p w14:paraId="5E303C6E" w14:textId="366135EB" w:rsidR="00405806" w:rsidRPr="00990593" w:rsidRDefault="00405806" w:rsidP="00405806">
      <w:pPr>
        <w:tabs>
          <w:tab w:val="left" w:pos="560"/>
          <w:tab w:val="left" w:pos="1120"/>
        </w:tabs>
        <w:autoSpaceDE w:val="0"/>
        <w:autoSpaceDN w:val="0"/>
        <w:adjustRightInd w:val="0"/>
        <w:spacing w:after="0" w:line="240" w:lineRule="auto"/>
        <w:ind w:firstLine="284"/>
        <w:jc w:val="center"/>
        <w:rPr>
          <w:rFonts w:ascii="Garamond" w:eastAsiaTheme="minorHAnsi" w:hAnsi="Garamond"/>
          <w:b/>
          <w:bCs/>
          <w:color w:val="000000"/>
          <w:szCs w:val="24"/>
          <w14:ligatures w14:val="standardContextual"/>
        </w:rPr>
      </w:pPr>
      <w:r w:rsidRPr="00990593">
        <w:rPr>
          <w:rFonts w:ascii="Garamond" w:eastAsiaTheme="minorHAnsi" w:hAnsi="Garamond"/>
          <w:b/>
          <w:bCs/>
          <w:color w:val="000000"/>
          <w:szCs w:val="24"/>
          <w14:ligatures w14:val="standardContextual"/>
        </w:rPr>
        <w:t>Kontratat e punësimit</w:t>
      </w:r>
    </w:p>
    <w:p w14:paraId="7B8B265E"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b/>
          <w:bCs/>
          <w:color w:val="000000"/>
          <w:szCs w:val="24"/>
          <w14:ligatures w14:val="standardContextual"/>
        </w:rPr>
      </w:pPr>
    </w:p>
    <w:p w14:paraId="244BDF42" w14:textId="58414015"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“1. Përveç rasteve kur Shtetet në fjalë bien dakord midis tyre, një Shtet nuk mund të kërkojë imunitet nga juridiksioni pranë një gjykate të një Shteti tjetër që është kompetent në një proces që ka të bëjë me një kontratë punësimi midis Shtetit dhe një individi për punën e kryer ose që do të kryhet, plotësisht ose pjesërisht, në territorin e atij Shteti tjetër.</w:t>
      </w:r>
    </w:p>
    <w:p w14:paraId="337608D8"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2. Paragrafi 1 nuk zbatohet nëse: </w:t>
      </w:r>
    </w:p>
    <w:p w14:paraId="33FD0D49" w14:textId="5A444370" w:rsidR="00405806" w:rsidRPr="00990593" w:rsidRDefault="0065666C"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 xml:space="preserve"> </w:t>
      </w:r>
      <w:r w:rsidR="00405806" w:rsidRPr="00990593">
        <w:rPr>
          <w:rFonts w:ascii="Garamond" w:eastAsiaTheme="minorHAnsi" w:hAnsi="Garamond"/>
          <w:color w:val="000000"/>
          <w:szCs w:val="24"/>
          <w14:ligatures w14:val="standardContextual"/>
        </w:rPr>
        <w:t xml:space="preserve">a) i punësuari është punësuar për të kryer funksione të caktuara në ushtrim të autoritetit qeveritar; </w:t>
      </w:r>
    </w:p>
    <w:p w14:paraId="0DF3860F"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w:t>
      </w:r>
    </w:p>
    <w:p w14:paraId="526AAD70"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(d) lënda e procesit është pushimi ose ndërprerja e punësimit të një individi dhe, sipas përcaktimit nga kreu i Shtetit, kreu i qeverisë ose Ministri për Punët e Jashtme i Shtetit që ofron punësimin, një proces i tillë do të ndërhynte në interesat e sigurisë së atij Shteti;</w:t>
      </w:r>
    </w:p>
    <w:p w14:paraId="618C802C"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Cs w:val="24"/>
          <w14:ligatures w14:val="standardContextual"/>
        </w:rPr>
      </w:pPr>
      <w:r w:rsidRPr="00990593">
        <w:rPr>
          <w:rFonts w:ascii="Garamond" w:eastAsiaTheme="minorHAnsi" w:hAnsi="Garamond"/>
          <w:color w:val="000000"/>
          <w:szCs w:val="24"/>
          <w14:ligatures w14:val="standardContextual"/>
        </w:rPr>
        <w:t>...”</w:t>
      </w:r>
    </w:p>
    <w:p w14:paraId="261ADA18" w14:textId="77777777" w:rsidR="00405806" w:rsidRPr="00990593" w:rsidRDefault="00405806" w:rsidP="00990593">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VLERËSIMI I GJYKATËS </w:t>
      </w:r>
    </w:p>
    <w:p w14:paraId="410CA1CA" w14:textId="77777777"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PRETENDIMI PËR SHKELJE TË NENIT 6 § 1 TË KONVENTËS</w:t>
      </w:r>
    </w:p>
    <w:p w14:paraId="671531E0" w14:textId="1F61E64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18. Në mbështetje të nenit 6 § 1 të Konventës, kërkuesja pretendonte se ajo ishte privuar nga e drejta e saj për t’iu drejtuar gjykatës</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për sa i përket imunitetit </w:t>
      </w:r>
      <w:proofErr w:type="spellStart"/>
      <w:r w:rsidRPr="00990593">
        <w:rPr>
          <w:rFonts w:ascii="Garamond" w:eastAsiaTheme="minorHAnsi" w:hAnsi="Garamond"/>
          <w:color w:val="000000"/>
          <w:sz w:val="24"/>
          <w:szCs w:val="24"/>
          <w14:ligatures w14:val="standardContextual"/>
        </w:rPr>
        <w:t>juridiksional</w:t>
      </w:r>
      <w:proofErr w:type="spellEnd"/>
      <w:r w:rsidRPr="00990593">
        <w:rPr>
          <w:rFonts w:ascii="Garamond" w:eastAsiaTheme="minorHAnsi" w:hAnsi="Garamond"/>
          <w:color w:val="000000"/>
          <w:sz w:val="24"/>
          <w:szCs w:val="24"/>
          <w14:ligatures w14:val="standardContextual"/>
        </w:rPr>
        <w:t xml:space="preserve"> të kërkuar nga punëdhënësi i saj dhe lënë në fuqi nga gjykatat vendase.</w:t>
      </w:r>
    </w:p>
    <w:p w14:paraId="04595400" w14:textId="7413F6C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A. </w:t>
      </w:r>
      <w:proofErr w:type="spellStart"/>
      <w:r w:rsidRPr="00990593">
        <w:rPr>
          <w:rFonts w:ascii="Garamond" w:eastAsiaTheme="minorHAnsi" w:hAnsi="Garamond"/>
          <w:b/>
          <w:bCs/>
          <w:color w:val="000000"/>
          <w:sz w:val="24"/>
          <w:szCs w:val="24"/>
          <w14:ligatures w14:val="standardContextual"/>
        </w:rPr>
        <w:t>Pranueshmëria</w:t>
      </w:r>
      <w:proofErr w:type="spellEnd"/>
    </w:p>
    <w:p w14:paraId="5880EB7E" w14:textId="04B28328"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19. Në mbështetje të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1 të Konventës, Qeveria parashtroi se kërkuesja nuk kishte qenë “brenda juridiksionit” të Shqipërisë, sepse ajo kishte rënë dakord se mosmarrëveshjet me punëdhënësin e saj do të zgjidheshin nga gjykatat e Katarit, në këtë mënyrë</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duke përjashtuar juridiksionin e gjykatave shqiptare dhe, për pasojë, juridiksionin e Gjykatës. Kërkuesja e kundërshtoi atë pohim.</w:t>
      </w:r>
    </w:p>
    <w:p w14:paraId="64D734B0" w14:textId="59F4E94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20. Edhe pse Gjykata e Lartë vendosi se i mungonte juridiksioni për të gjykuar themelin e padisë së kërkueses, për të arritur në këtë gjykim, ajo ushtroi pushtetin e saj për të marrë</w:t>
      </w:r>
      <w:r w:rsidR="00733D1A">
        <w:rPr>
          <w:rFonts w:ascii="Garamond" w:eastAsiaTheme="minorHAnsi" w:hAnsi="Garamond"/>
          <w:color w:val="000000"/>
          <w:sz w:val="24"/>
          <w:szCs w:val="24"/>
          <w14:ligatures w14:val="standardContextual"/>
        </w:rPr>
        <w:t xml:space="preserve"> </w:t>
      </w:r>
      <w:r w:rsidRPr="00990593">
        <w:rPr>
          <w:rFonts w:ascii="Garamond" w:eastAsiaTheme="minorHAnsi" w:hAnsi="Garamond"/>
          <w:color w:val="000000"/>
          <w:sz w:val="24"/>
          <w:szCs w:val="24"/>
          <w14:ligatures w14:val="standardContextual"/>
        </w:rPr>
        <w:t xml:space="preserve">një vendim mbi çështjen e paraqitur pranë saj nga kërkuesja. Në vijim, Gjykata Kushtetuese shqyrtoi dhe rrëzoi apelimin kushtetues të kërkueses. Rezulton se për sa ka të bëjë me pajtueshmërinë e vendimeve vendase me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enin 6 § 1 të Konventës, kërkuesja ishte “brenda juridiksionit” të Shqipërisë për qëllimet e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1 të Konventës (krahaso me </w:t>
      </w:r>
      <w:proofErr w:type="spellStart"/>
      <w:r w:rsidRPr="00990593">
        <w:rPr>
          <w:rFonts w:ascii="Garamond" w:eastAsiaTheme="minorHAnsi" w:hAnsi="Garamond"/>
          <w:i/>
          <w:iCs/>
          <w:color w:val="000000"/>
          <w:sz w:val="24"/>
          <w:szCs w:val="24"/>
          <w14:ligatures w14:val="standardContextual"/>
        </w:rPr>
        <w:t>Naku</w:t>
      </w:r>
      <w:proofErr w:type="spellEnd"/>
      <w:r w:rsidRPr="00990593">
        <w:rPr>
          <w:rFonts w:ascii="Garamond" w:eastAsiaTheme="minorHAnsi" w:hAnsi="Garamond"/>
          <w:i/>
          <w:iCs/>
          <w:color w:val="000000"/>
          <w:sz w:val="24"/>
          <w:szCs w:val="24"/>
          <w14:ligatures w14:val="standardContextual"/>
        </w:rPr>
        <w:t xml:space="preserve"> kundër Lituanisë dhe Suedisë</w:t>
      </w:r>
      <w:r w:rsidRPr="00990593">
        <w:rPr>
          <w:rFonts w:ascii="Garamond" w:eastAsiaTheme="minorHAnsi" w:hAnsi="Garamond"/>
          <w:color w:val="000000"/>
          <w:sz w:val="24"/>
          <w:szCs w:val="24"/>
          <w14:ligatures w14:val="standardContextual"/>
        </w:rPr>
        <w:t>, nr. 26126/07, §§ 78</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79 dhe 95, 8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ëntor 2016).</w:t>
      </w:r>
    </w:p>
    <w:p w14:paraId="2F0D1DB4" w14:textId="492289D5"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21. Për sa argumenti i Qeverisë mund të kuptohet edhe si një kërkesë se kërkuesja kishte hequr dorë nga e drejta e saj sipas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6 § 1 të Konventës për të përfituar të drejtën t’i drejtohej gjykatave shqiptare, Gjykata gjykon se ky kundërshtim duhet t’i bashkohet themelit të ankesës.</w:t>
      </w:r>
    </w:p>
    <w:p w14:paraId="25394D19" w14:textId="4D0E82F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22. Kjo ankesë nuk është e pambështetur haptazi në fakte sipas interpretimit të nenit 35 § 3 (a) të Konventës, apo e papranueshme për shkaqe të tjerë. Për këtë arsye duhet të deklarohet e pranueshme.</w:t>
      </w:r>
    </w:p>
    <w:p w14:paraId="5C6AF848" w14:textId="3A0DAF4B"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B. Meritat </w:t>
      </w:r>
    </w:p>
    <w:p w14:paraId="0A3A6755" w14:textId="464B7E3E"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990593">
        <w:rPr>
          <w:rFonts w:ascii="Garamond" w:eastAsiaTheme="minorHAnsi" w:hAnsi="Garamond"/>
          <w:i/>
          <w:iCs/>
          <w:color w:val="000000"/>
          <w:sz w:val="24"/>
          <w:szCs w:val="24"/>
          <w14:ligatures w14:val="standardContextual"/>
        </w:rPr>
        <w:t>1. Parimet e përgjithshme</w:t>
      </w:r>
    </w:p>
    <w:p w14:paraId="39A45ACF" w14:textId="1F733F7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23. Parimet përkatëse të përgjithshme për të drejtën për t’iu drejtuar një gjykate të garantuara nga </w:t>
      </w:r>
      <w:r w:rsid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 6 § 1 i Konventës përcaktohen në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i/>
          <w:iCs/>
          <w:color w:val="000000"/>
          <w:sz w:val="24"/>
          <w:szCs w:val="24"/>
          <w14:ligatures w14:val="standardContextual"/>
        </w:rPr>
        <w:t xml:space="preserve"> kundër Lituanisë </w:t>
      </w:r>
      <w:r w:rsidRPr="00990593">
        <w:rPr>
          <w:rFonts w:ascii="Garamond" w:eastAsiaTheme="minorHAnsi" w:hAnsi="Garamond"/>
          <w:color w:val="000000"/>
          <w:sz w:val="24"/>
          <w:szCs w:val="24"/>
          <w14:ligatures w14:val="standardContextual"/>
        </w:rPr>
        <w:t>([DHM], nr. 15869/02, §§ 54</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59, GJEDNJ 2010) dhe </w:t>
      </w:r>
      <w:proofErr w:type="spellStart"/>
      <w:r w:rsidRPr="00990593">
        <w:rPr>
          <w:rFonts w:ascii="Garamond" w:eastAsiaTheme="minorHAnsi" w:hAnsi="Garamond"/>
          <w:i/>
          <w:iCs/>
          <w:color w:val="000000"/>
          <w:sz w:val="24"/>
          <w:szCs w:val="24"/>
          <w14:ligatures w14:val="standardContextual"/>
        </w:rPr>
        <w:t>Sabeh</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El</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Leil</w:t>
      </w:r>
      <w:proofErr w:type="spellEnd"/>
      <w:r w:rsidRPr="00990593">
        <w:rPr>
          <w:rFonts w:ascii="Garamond" w:eastAsiaTheme="minorHAnsi" w:hAnsi="Garamond"/>
          <w:i/>
          <w:iCs/>
          <w:color w:val="000000"/>
          <w:sz w:val="24"/>
          <w:szCs w:val="24"/>
          <w14:ligatures w14:val="standardContextual"/>
        </w:rPr>
        <w:t xml:space="preserve"> kundër Francës </w:t>
      </w:r>
      <w:r w:rsidRPr="00990593">
        <w:rPr>
          <w:rFonts w:ascii="Garamond" w:eastAsiaTheme="minorHAnsi" w:hAnsi="Garamond"/>
          <w:color w:val="000000"/>
          <w:sz w:val="24"/>
          <w:szCs w:val="24"/>
          <w14:ligatures w14:val="standardContextual"/>
        </w:rPr>
        <w:t>([DHM], nr. 34869/05, §§ 46</w:t>
      </w:r>
      <w:r w:rsidR="00990593">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54, 29 </w:t>
      </w:r>
      <w:r w:rsidR="00990593">
        <w:rPr>
          <w:rFonts w:ascii="Garamond" w:eastAsiaTheme="minorHAnsi" w:hAnsi="Garamond"/>
          <w:color w:val="000000"/>
          <w:sz w:val="24"/>
          <w:szCs w:val="24"/>
          <w14:ligatures w14:val="standardContextual"/>
        </w:rPr>
        <w:t>q</w:t>
      </w:r>
      <w:r w:rsidRPr="00990593">
        <w:rPr>
          <w:rFonts w:ascii="Garamond" w:eastAsiaTheme="minorHAnsi" w:hAnsi="Garamond"/>
          <w:color w:val="000000"/>
          <w:sz w:val="24"/>
          <w:szCs w:val="24"/>
          <w14:ligatures w14:val="standardContextual"/>
        </w:rPr>
        <w:t xml:space="preserve">ershor 2011). </w:t>
      </w:r>
    </w:p>
    <w:p w14:paraId="39281A3D" w14:textId="3B7C7358"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990593">
        <w:rPr>
          <w:rFonts w:ascii="Garamond" w:eastAsiaTheme="minorHAnsi" w:hAnsi="Garamond"/>
          <w:i/>
          <w:iCs/>
          <w:color w:val="000000"/>
          <w:sz w:val="24"/>
          <w:szCs w:val="24"/>
          <w14:ligatures w14:val="standardContextual"/>
        </w:rPr>
        <w:t xml:space="preserve">2. Vlerësimi i Gjykatës </w:t>
      </w:r>
    </w:p>
    <w:p w14:paraId="188BF4BE" w14:textId="235753C3"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 </w:t>
      </w:r>
      <w:r w:rsidR="00405806" w:rsidRPr="00990593">
        <w:rPr>
          <w:rFonts w:ascii="Garamond" w:eastAsiaTheme="minorHAnsi" w:hAnsi="Garamond"/>
          <w:b/>
          <w:bCs/>
          <w:color w:val="000000"/>
          <w:sz w:val="24"/>
          <w:szCs w:val="24"/>
          <w14:ligatures w14:val="standardContextual"/>
        </w:rPr>
        <w:t>a) Nëse kërkuesja hoqi dorë nga e drejta e saj</w:t>
      </w:r>
    </w:p>
    <w:p w14:paraId="3C0DBFE1" w14:textId="455E30DF"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24. Gjykata vëren se pala e paditur parashtroi pranë gjykatave vendase se palët nuk kishin rënë dakord se për cilin juridiksion do të shqyrtonin mosmarrëveshjen dhe kjo çështje kërkonte </w:t>
      </w:r>
      <w:r w:rsidRPr="00990593">
        <w:rPr>
          <w:rFonts w:ascii="Garamond" w:eastAsiaTheme="minorHAnsi" w:hAnsi="Garamond"/>
          <w:color w:val="000000"/>
          <w:sz w:val="24"/>
          <w:szCs w:val="24"/>
          <w14:ligatures w14:val="standardContextual"/>
        </w:rPr>
        <w:lastRenderedPageBreak/>
        <w:t>negocime të mëtejshme (shih paragrafin 6 më sipër). Ky argument vë në dyshim sugjerimin e Qeverisë se kërkuesja kishte hequr dorë nga e drejta e saj për t’iu drejtuar gjykatave shqiptare.</w:t>
      </w:r>
    </w:p>
    <w:p w14:paraId="7686DF98" w14:textId="3DB9FFAE"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25. Gjithashtu, Gjykata e Lartë pohoi se palët nuk kishin pasur si synim të paraqisnin mosmarrëveshjen e tyre pranë gjykatave shqiptare (shih paragrafin 12 më sipër). Megjithatë, nuk rezulton se ky përfundim mbështetej në analizën nëse kërkuesja në mënyrë të lirë dhe pa mëdyshje kishte zgjedhur të hiqte dorë nga e drejta e saj për t’iu drejtuar një gjykate (shih, </w:t>
      </w:r>
      <w:proofErr w:type="spellStart"/>
      <w:r w:rsidRPr="00990593">
        <w:rPr>
          <w:rFonts w:ascii="Garamond" w:eastAsiaTheme="minorHAnsi" w:hAnsi="Garamond"/>
          <w:i/>
          <w:iCs/>
          <w:color w:val="000000"/>
          <w:sz w:val="24"/>
          <w:szCs w:val="24"/>
          <w14:ligatures w14:val="standardContextual"/>
        </w:rPr>
        <w:t>mutatis</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mutandis</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Suda</w:t>
      </w:r>
      <w:proofErr w:type="spellEnd"/>
      <w:r w:rsidRPr="00990593">
        <w:rPr>
          <w:rFonts w:ascii="Garamond" w:eastAsiaTheme="minorHAnsi" w:hAnsi="Garamond"/>
          <w:i/>
          <w:iCs/>
          <w:color w:val="000000"/>
          <w:sz w:val="24"/>
          <w:szCs w:val="24"/>
          <w14:ligatures w14:val="standardContextual"/>
        </w:rPr>
        <w:t xml:space="preserve"> kundër Republikës Çeke</w:t>
      </w:r>
      <w:r w:rsidRPr="00990593">
        <w:rPr>
          <w:rFonts w:ascii="Garamond" w:eastAsiaTheme="minorHAnsi" w:hAnsi="Garamond"/>
          <w:color w:val="000000"/>
          <w:sz w:val="24"/>
          <w:szCs w:val="24"/>
          <w14:ligatures w14:val="standardContextual"/>
        </w:rPr>
        <w:t xml:space="preserve">, nr. 1643/06, § 48, 28 </w:t>
      </w:r>
      <w:r w:rsidR="00733D1A">
        <w:rPr>
          <w:rFonts w:ascii="Garamond" w:eastAsiaTheme="minorHAnsi" w:hAnsi="Garamond"/>
          <w:color w:val="000000"/>
          <w:sz w:val="24"/>
          <w:szCs w:val="24"/>
          <w14:ligatures w14:val="standardContextual"/>
        </w:rPr>
        <w:t>t</w:t>
      </w:r>
      <w:r w:rsidRPr="00990593">
        <w:rPr>
          <w:rFonts w:ascii="Garamond" w:eastAsiaTheme="minorHAnsi" w:hAnsi="Garamond"/>
          <w:color w:val="000000"/>
          <w:sz w:val="24"/>
          <w:szCs w:val="24"/>
          <w14:ligatures w14:val="standardContextual"/>
        </w:rPr>
        <w:t xml:space="preserve">etor 2010). Ky vendim mbështetej më së shumti në konstatimin e mëparshëm të Gjykatës së Lartë se pala e paditur nuk kishte hequr dorë nga imuniteti i saj. Në lidhje me këtë, Gjykata vëren se pika kryesore e mosmarrëveshjes pranë gjykatave vendase ishte nëse pala e paditur gëzonte imunitet, dhe jo nëse kërkuesja kishte hequr dorë nga e drejta e saj për t’iu drejtuar gjykatave shqiptare. Në të vërtetë, gjatë gjithë proceseve, gjykatat vendase proceduan duke </w:t>
      </w:r>
      <w:proofErr w:type="spellStart"/>
      <w:r w:rsidRPr="00990593">
        <w:rPr>
          <w:rFonts w:ascii="Garamond" w:eastAsiaTheme="minorHAnsi" w:hAnsi="Garamond"/>
          <w:color w:val="000000"/>
          <w:sz w:val="24"/>
          <w:szCs w:val="24"/>
          <w14:ligatures w14:val="standardContextual"/>
        </w:rPr>
        <w:t>prezumuar</w:t>
      </w:r>
      <w:proofErr w:type="spellEnd"/>
      <w:r w:rsidRPr="00990593">
        <w:rPr>
          <w:rFonts w:ascii="Garamond" w:eastAsiaTheme="minorHAnsi" w:hAnsi="Garamond"/>
          <w:color w:val="000000"/>
          <w:sz w:val="24"/>
          <w:szCs w:val="24"/>
          <w14:ligatures w14:val="standardContextual"/>
        </w:rPr>
        <w:t xml:space="preserve"> se e drejta e kërkueses për t’iu drejtuar gjykatës ishte në rrezik. Ato u mbështetën në praktikën gjyqësore sipas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6 § 1 të Konventës dhe u përpoqën të balanconin të drejtat e kërkueses me të drejtën e palës së paditur për imunitet.</w:t>
      </w:r>
    </w:p>
    <w:p w14:paraId="2F3CC7A6" w14:textId="48D8F5A3"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26. Për sa më sipër, Gjykata nuk mund të pranojë argumentin e Qeverisë se kërkuesja kishte hequr dorë nga e drejta e saj për t’iu drejtuar një gjykate</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në mbështetje të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6 § 1 të Konventës. </w:t>
      </w:r>
    </w:p>
    <w:p w14:paraId="006DA976" w14:textId="46545AB6"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b/>
          <w:bCs/>
          <w:color w:val="000000"/>
          <w:sz w:val="24"/>
          <w:szCs w:val="24"/>
          <w14:ligatures w14:val="standardContextual"/>
        </w:rPr>
        <w:t xml:space="preserve"> </w:t>
      </w:r>
      <w:r w:rsidR="00405806" w:rsidRPr="00990593">
        <w:rPr>
          <w:rFonts w:ascii="Garamond" w:eastAsiaTheme="minorHAnsi" w:hAnsi="Garamond"/>
          <w:b/>
          <w:bCs/>
          <w:color w:val="000000"/>
          <w:sz w:val="24"/>
          <w:szCs w:val="24"/>
          <w14:ligatures w14:val="standardContextual"/>
        </w:rPr>
        <w:t>b) Nëse është shkelur e drejta e kërkueses për t’iu drejtuar gjykatës</w:t>
      </w:r>
    </w:p>
    <w:p w14:paraId="5B40849F" w14:textId="4EE1965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27. Akordimi i imunitetit ndaj një Shteti ndjek një qëllim legjitim (shih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color w:val="000000"/>
          <w:sz w:val="24"/>
          <w:szCs w:val="24"/>
          <w14:ligatures w14:val="standardContextual"/>
        </w:rPr>
        <w:t>, cituar më sipër, § 60). Për këtë arsye, thelbi i çështjes pranë Gjykatës është nëse kufizimi i kundërshtuar ndaj së drejtës së kërkueses për t’iu drejtuar gjykatës ishte proporcional.</w:t>
      </w:r>
    </w:p>
    <w:p w14:paraId="552CB9B0" w14:textId="60D209C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28. Gjykata vëren se Shqipëria nuk ka ratifikuar Konventën e KB 2004, por as nuk ka votuar kundër miratimit të saj, dhe gjykatat vendase i janë referuar shprehimisht kësaj konvente (shih paragrafët 8 dhe 11 më sipër). Për këtë arsye, për Shqipërinë, Konventa e KB 2004 zbatohet sipas të drejtës zakonore ndërkombëtare (shih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i/>
          <w:iCs/>
          <w:color w:val="000000"/>
          <w:sz w:val="24"/>
          <w:szCs w:val="24"/>
          <w14:ligatures w14:val="standardContextual"/>
        </w:rPr>
        <w:t xml:space="preserve">, </w:t>
      </w:r>
      <w:r w:rsidRPr="00990593">
        <w:rPr>
          <w:rFonts w:ascii="Garamond" w:eastAsiaTheme="minorHAnsi" w:hAnsi="Garamond"/>
          <w:color w:val="000000"/>
          <w:sz w:val="24"/>
          <w:szCs w:val="24"/>
          <w14:ligatures w14:val="standardContextual"/>
        </w:rPr>
        <w:t>cituar më sipër, § 66</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67).</w:t>
      </w:r>
    </w:p>
    <w:p w14:paraId="2FDC8914" w14:textId="74CD8C4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29. Neni 11 i Konventës së KB 2004 parashikon rregullin se një Shtet nuk ka imunitet </w:t>
      </w:r>
      <w:proofErr w:type="spellStart"/>
      <w:r w:rsidRPr="00990593">
        <w:rPr>
          <w:rFonts w:ascii="Garamond" w:eastAsiaTheme="minorHAnsi" w:hAnsi="Garamond"/>
          <w:color w:val="000000"/>
          <w:sz w:val="24"/>
          <w:szCs w:val="24"/>
          <w14:ligatures w14:val="standardContextual"/>
        </w:rPr>
        <w:t>juridiksional</w:t>
      </w:r>
      <w:proofErr w:type="spellEnd"/>
      <w:r w:rsidRPr="00990593">
        <w:rPr>
          <w:rFonts w:ascii="Garamond" w:eastAsiaTheme="minorHAnsi" w:hAnsi="Garamond"/>
          <w:color w:val="000000"/>
          <w:sz w:val="24"/>
          <w:szCs w:val="24"/>
          <w14:ligatures w14:val="standardContextual"/>
        </w:rPr>
        <w:t xml:space="preserve"> për kontratat e punësimit, me përjashtim të situatave që përcaktohen në mënyrë shteruese në të. Kërkuesja u shpreh se çështja e saj nuk përkonte me ndonjë nga përjashtimet në fjalë, por gjykatat vendase gjykuan për të kundërtën.</w:t>
      </w:r>
    </w:p>
    <w:p w14:paraId="3A838C92" w14:textId="03A1849E"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30. Si një vërejtje paraprake, Gjykata vëren se Gjykata e Lartë nuk sqaronte se </w:t>
      </w:r>
      <w:proofErr w:type="spellStart"/>
      <w:r w:rsidRPr="00990593">
        <w:rPr>
          <w:rFonts w:ascii="Garamond" w:eastAsiaTheme="minorHAnsi" w:hAnsi="Garamond"/>
          <w:color w:val="000000"/>
          <w:sz w:val="24"/>
          <w:szCs w:val="24"/>
          <w14:ligatures w14:val="standardContextual"/>
        </w:rPr>
        <w:t>nënparagrafi</w:t>
      </w:r>
      <w:proofErr w:type="spellEnd"/>
      <w:r w:rsidRPr="00990593">
        <w:rPr>
          <w:rFonts w:ascii="Garamond" w:eastAsiaTheme="minorHAnsi" w:hAnsi="Garamond"/>
          <w:color w:val="000000"/>
          <w:sz w:val="24"/>
          <w:szCs w:val="24"/>
          <w14:ligatures w14:val="standardContextual"/>
        </w:rPr>
        <w:t xml:space="preserve"> specifik i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11 § 2 të Konventës së KB 2004 zbatohej për kërkuesen (shih paragrafin 11 më lartë). Vendimi i Gjykatës së Lartë i referohej “nenit 11/2/a/d”. Megjithatë, duke qenë se dispozita në fjalë nuk përmban një paragraf “a/d”, kjo referencë duhet të konsiderohet se i referohet dy </w:t>
      </w:r>
      <w:proofErr w:type="spellStart"/>
      <w:r w:rsidRPr="00990593">
        <w:rPr>
          <w:rFonts w:ascii="Garamond" w:eastAsiaTheme="minorHAnsi" w:hAnsi="Garamond"/>
          <w:color w:val="000000"/>
          <w:sz w:val="24"/>
          <w:szCs w:val="24"/>
          <w14:ligatures w14:val="standardContextual"/>
        </w:rPr>
        <w:t>nënparagrafëve</w:t>
      </w:r>
      <w:proofErr w:type="spellEnd"/>
      <w:r w:rsidRPr="00990593">
        <w:rPr>
          <w:rFonts w:ascii="Garamond" w:eastAsiaTheme="minorHAnsi" w:hAnsi="Garamond"/>
          <w:color w:val="000000"/>
          <w:sz w:val="24"/>
          <w:szCs w:val="24"/>
          <w14:ligatures w14:val="standardContextual"/>
        </w:rPr>
        <w:t xml:space="preserve"> të ndryshëm, më konkretisht </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a</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dhe </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d</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të dispozitës në fjalë. Sidoqoftë, është e vështirë të pranohet se çështja e kërkueses përkon me ndonjë prej këtyre paragrafëve.</w:t>
      </w:r>
    </w:p>
    <w:p w14:paraId="63B4A1BE" w14:textId="611AFBD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31. Fillimisht, nuk ka asnjë </w:t>
      </w:r>
      <w:proofErr w:type="spellStart"/>
      <w:r w:rsidRPr="00990593">
        <w:rPr>
          <w:rFonts w:ascii="Garamond" w:eastAsiaTheme="minorHAnsi" w:hAnsi="Garamond"/>
          <w:color w:val="000000"/>
          <w:sz w:val="24"/>
          <w:szCs w:val="24"/>
          <w14:ligatures w14:val="standardContextual"/>
        </w:rPr>
        <w:t>indicje</w:t>
      </w:r>
      <w:proofErr w:type="spellEnd"/>
      <w:r w:rsidRPr="00990593">
        <w:rPr>
          <w:rFonts w:ascii="Garamond" w:eastAsiaTheme="minorHAnsi" w:hAnsi="Garamond"/>
          <w:color w:val="000000"/>
          <w:sz w:val="24"/>
          <w:szCs w:val="24"/>
          <w14:ligatures w14:val="standardContextual"/>
        </w:rPr>
        <w:t xml:space="preserve"> se kërkuesja është punësuar “për të realizuar funksione të caktuara në ushtrim të autoritetit qeveritar” sipas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11 § 2 (a) të Konventës së KB 2004. Në të vërtetë, kontrata e punësimit e kërkueses nuk përmbante asnjë përshkrim pune të detajuar, gjë që vështirë se është e pajtueshme me një pozicion që ushtron autoritet qeveritar. Ajo ishte rekrutuar për të punuar si “oficere administrative” dhe/ose “sekretare” për Ambasadorin, funksion që, në mungesë të ndonjë shpjegimi tjetër, nuk mund të barazohet me ushtrimin e autoritetit qeveritar të Shtetit në fjalë.</w:t>
      </w:r>
    </w:p>
    <w:p w14:paraId="23ADD4A9" w14:textId="61369638"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32. Në lidhje me aktivitetin e saj të përkthimit, Gjykata thekson edhe një herë se kjo detyrë nuk përmendej aspak në kontratën e saj të punësimit, gjë që nënkupton se ky ishte një aktivitet dytësor përveç detyrave të saj si sekretare. Gjithashtu, për sa ka të bëjë me konstatimin e Gjykatës së Lartë se kërkuesja nuk kishte parashtruar përpara kësaj gjykate se materialet e përkthyera prej saj nuk ishin </w:t>
      </w:r>
      <w:proofErr w:type="spellStart"/>
      <w:r w:rsidRPr="00990593">
        <w:rPr>
          <w:rFonts w:ascii="Garamond" w:eastAsiaTheme="minorHAnsi" w:hAnsi="Garamond"/>
          <w:color w:val="000000"/>
          <w:sz w:val="24"/>
          <w:szCs w:val="24"/>
          <w14:ligatures w14:val="standardContextual"/>
        </w:rPr>
        <w:t>konfidenciale</w:t>
      </w:r>
      <w:proofErr w:type="spellEnd"/>
      <w:r w:rsidRPr="00990593">
        <w:rPr>
          <w:rFonts w:ascii="Garamond" w:eastAsiaTheme="minorHAnsi" w:hAnsi="Garamond"/>
          <w:color w:val="000000"/>
          <w:sz w:val="24"/>
          <w:szCs w:val="24"/>
          <w14:ligatures w14:val="standardContextual"/>
        </w:rPr>
        <w:t xml:space="preserve"> (shih paragrafin 11 më sipër), Gjykata i referohet memorandumit të kërkueses pranë asaj gjykate (shih paragrafin 10 më sipër) dhe thekson se ajo parashtroi se ajo kishte përkthyer artikuj të shtypit të shkruar, të cilët me natyrën që kanë nuk janë </w:t>
      </w:r>
      <w:proofErr w:type="spellStart"/>
      <w:r w:rsidRPr="00990593">
        <w:rPr>
          <w:rFonts w:ascii="Garamond" w:eastAsiaTheme="minorHAnsi" w:hAnsi="Garamond"/>
          <w:color w:val="000000"/>
          <w:sz w:val="24"/>
          <w:szCs w:val="24"/>
          <w14:ligatures w14:val="standardContextual"/>
        </w:rPr>
        <w:t>konfidencialë</w:t>
      </w:r>
      <w:proofErr w:type="spellEnd"/>
      <w:r w:rsidRPr="00990593">
        <w:rPr>
          <w:rFonts w:ascii="Garamond" w:eastAsiaTheme="minorHAnsi" w:hAnsi="Garamond"/>
          <w:color w:val="000000"/>
          <w:sz w:val="24"/>
          <w:szCs w:val="24"/>
          <w14:ligatures w14:val="standardContextual"/>
        </w:rPr>
        <w:t>. Për Gjykatën nuk është e qartë se çfarë element</w:t>
      </w:r>
      <w:r w:rsidR="00733D1A">
        <w:rPr>
          <w:rFonts w:ascii="Garamond" w:eastAsiaTheme="minorHAnsi" w:hAnsi="Garamond"/>
          <w:color w:val="000000"/>
          <w:sz w:val="24"/>
          <w:szCs w:val="24"/>
          <w14:ligatures w14:val="standardContextual"/>
        </w:rPr>
        <w:t>e</w:t>
      </w:r>
      <w:r w:rsidRPr="00990593">
        <w:rPr>
          <w:rFonts w:ascii="Garamond" w:eastAsiaTheme="minorHAnsi" w:hAnsi="Garamond"/>
          <w:color w:val="000000"/>
          <w:sz w:val="24"/>
          <w:szCs w:val="24"/>
          <w14:ligatures w14:val="standardContextual"/>
        </w:rPr>
        <w:t xml:space="preserve">sh e çuan Gjykatën e Lartë në përfundimin se kërkuesja kishte pasur </w:t>
      </w:r>
      <w:proofErr w:type="spellStart"/>
      <w:r w:rsidRPr="00990593">
        <w:rPr>
          <w:rFonts w:ascii="Garamond" w:eastAsiaTheme="minorHAnsi" w:hAnsi="Garamond"/>
          <w:color w:val="000000"/>
          <w:sz w:val="24"/>
          <w:szCs w:val="24"/>
          <w14:ligatures w14:val="standardContextual"/>
        </w:rPr>
        <w:t>akses</w:t>
      </w:r>
      <w:proofErr w:type="spellEnd"/>
      <w:r w:rsidRPr="00990593">
        <w:rPr>
          <w:rFonts w:ascii="Garamond" w:eastAsiaTheme="minorHAnsi" w:hAnsi="Garamond"/>
          <w:color w:val="000000"/>
          <w:sz w:val="24"/>
          <w:szCs w:val="24"/>
          <w14:ligatures w14:val="standardContextual"/>
        </w:rPr>
        <w:t xml:space="preserve"> në informacione </w:t>
      </w:r>
      <w:proofErr w:type="spellStart"/>
      <w:r w:rsidRPr="00990593">
        <w:rPr>
          <w:rFonts w:ascii="Garamond" w:eastAsiaTheme="minorHAnsi" w:hAnsi="Garamond"/>
          <w:color w:val="000000"/>
          <w:sz w:val="24"/>
          <w:szCs w:val="24"/>
          <w14:ligatures w14:val="standardContextual"/>
        </w:rPr>
        <w:t>konfidenciale</w:t>
      </w:r>
      <w:proofErr w:type="spellEnd"/>
      <w:r w:rsidRPr="00990593">
        <w:rPr>
          <w:rFonts w:ascii="Garamond" w:eastAsiaTheme="minorHAnsi" w:hAnsi="Garamond"/>
          <w:color w:val="000000"/>
          <w:sz w:val="24"/>
          <w:szCs w:val="24"/>
          <w14:ligatures w14:val="standardContextual"/>
        </w:rPr>
        <w:t xml:space="preserve"> ose </w:t>
      </w:r>
      <w:proofErr w:type="spellStart"/>
      <w:r w:rsidRPr="00990593">
        <w:rPr>
          <w:rFonts w:ascii="Garamond" w:eastAsiaTheme="minorHAnsi" w:hAnsi="Garamond"/>
          <w:color w:val="000000"/>
          <w:sz w:val="24"/>
          <w:szCs w:val="24"/>
          <w14:ligatures w14:val="standardContextual"/>
        </w:rPr>
        <w:t>sensitive</w:t>
      </w:r>
      <w:proofErr w:type="spellEnd"/>
      <w:r w:rsidRPr="00990593">
        <w:rPr>
          <w:rFonts w:ascii="Garamond" w:eastAsiaTheme="minorHAnsi" w:hAnsi="Garamond"/>
          <w:color w:val="000000"/>
          <w:sz w:val="24"/>
          <w:szCs w:val="24"/>
          <w14:ligatures w14:val="standardContextual"/>
        </w:rPr>
        <w:t xml:space="preserve">. Në çdo rast, një </w:t>
      </w:r>
      <w:proofErr w:type="spellStart"/>
      <w:r w:rsidRPr="00990593">
        <w:rPr>
          <w:rFonts w:ascii="Garamond" w:eastAsiaTheme="minorHAnsi" w:hAnsi="Garamond"/>
          <w:color w:val="000000"/>
          <w:sz w:val="24"/>
          <w:szCs w:val="24"/>
          <w14:ligatures w14:val="standardContextual"/>
        </w:rPr>
        <w:t>akses</w:t>
      </w:r>
      <w:proofErr w:type="spellEnd"/>
      <w:r w:rsidRPr="00990593">
        <w:rPr>
          <w:rFonts w:ascii="Garamond" w:eastAsiaTheme="minorHAnsi" w:hAnsi="Garamond"/>
          <w:color w:val="000000"/>
          <w:sz w:val="24"/>
          <w:szCs w:val="24"/>
          <w14:ligatures w14:val="standardContextual"/>
        </w:rPr>
        <w:t xml:space="preserve"> i </w:t>
      </w:r>
      <w:r w:rsidRPr="00990593">
        <w:rPr>
          <w:rFonts w:ascii="Garamond" w:eastAsiaTheme="minorHAnsi" w:hAnsi="Garamond"/>
          <w:color w:val="000000"/>
          <w:sz w:val="24"/>
          <w:szCs w:val="24"/>
          <w14:ligatures w14:val="standardContextual"/>
        </w:rPr>
        <w:lastRenderedPageBreak/>
        <w:t xml:space="preserve">caktuar ndaj informacioneve </w:t>
      </w:r>
      <w:proofErr w:type="spellStart"/>
      <w:r w:rsidRPr="00990593">
        <w:rPr>
          <w:rFonts w:ascii="Garamond" w:eastAsiaTheme="minorHAnsi" w:hAnsi="Garamond"/>
          <w:color w:val="000000"/>
          <w:sz w:val="24"/>
          <w:szCs w:val="24"/>
          <w14:ligatures w14:val="standardContextual"/>
        </w:rPr>
        <w:t>sensitive</w:t>
      </w:r>
      <w:proofErr w:type="spellEnd"/>
      <w:r w:rsidRPr="00990593">
        <w:rPr>
          <w:rFonts w:ascii="Garamond" w:eastAsiaTheme="minorHAnsi" w:hAnsi="Garamond"/>
          <w:color w:val="000000"/>
          <w:sz w:val="24"/>
          <w:szCs w:val="24"/>
          <w14:ligatures w14:val="standardContextual"/>
        </w:rPr>
        <w:t xml:space="preserve"> që mund të jetë rasti për një person në cilësinë e sekretares së një ambasadori – nuk mund të barazohet me përmbushjen e funksioneve të caktuara në ushtrimin e autoritetit qeveritar sipas interpretimit të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11 § 2 (a) të Konventës së KB 2004.</w:t>
      </w:r>
    </w:p>
    <w:p w14:paraId="5EC41AAE" w14:textId="6668F2FB"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33. Duke u rikthyer në </w:t>
      </w:r>
      <w:proofErr w:type="spellStart"/>
      <w:r w:rsidRPr="00990593">
        <w:rPr>
          <w:rFonts w:ascii="Garamond" w:eastAsiaTheme="minorHAnsi" w:hAnsi="Garamond"/>
          <w:color w:val="000000"/>
          <w:sz w:val="24"/>
          <w:szCs w:val="24"/>
          <w14:ligatures w14:val="standardContextual"/>
        </w:rPr>
        <w:t>nënparagrafin</w:t>
      </w:r>
      <w:proofErr w:type="spellEnd"/>
      <w:r w:rsidRPr="00990593">
        <w:rPr>
          <w:rFonts w:ascii="Garamond" w:eastAsiaTheme="minorHAnsi" w:hAnsi="Garamond"/>
          <w:color w:val="000000"/>
          <w:sz w:val="24"/>
          <w:szCs w:val="24"/>
          <w14:ligatures w14:val="standardContextual"/>
        </w:rPr>
        <w:t xml:space="preserve"> </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d</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të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11 § 2 të Konventës së KB 2004, në vendimin e Gjykatës së Lartë nuk ka asnjë referenc</w:t>
      </w:r>
      <w:r w:rsidR="00733D1A">
        <w:rPr>
          <w:rFonts w:ascii="Garamond" w:eastAsiaTheme="minorHAnsi" w:hAnsi="Garamond"/>
          <w:color w:val="000000"/>
          <w:sz w:val="24"/>
          <w:szCs w:val="24"/>
          <w14:ligatures w14:val="standardContextual"/>
        </w:rPr>
        <w:t>ë</w:t>
      </w:r>
      <w:r w:rsidRPr="00990593">
        <w:rPr>
          <w:rFonts w:ascii="Garamond" w:eastAsiaTheme="minorHAnsi" w:hAnsi="Garamond"/>
          <w:color w:val="000000"/>
          <w:sz w:val="24"/>
          <w:szCs w:val="24"/>
          <w14:ligatures w14:val="standardContextual"/>
        </w:rPr>
        <w:t xml:space="preserve"> t</w:t>
      </w:r>
      <w:r w:rsidR="00733D1A">
        <w:rPr>
          <w:rFonts w:ascii="Garamond" w:eastAsiaTheme="minorHAnsi" w:hAnsi="Garamond"/>
          <w:color w:val="000000"/>
          <w:sz w:val="24"/>
          <w:szCs w:val="24"/>
          <w14:ligatures w14:val="standardContextual"/>
        </w:rPr>
        <w:t>e</w:t>
      </w:r>
      <w:r w:rsidRPr="00990593">
        <w:rPr>
          <w:rFonts w:ascii="Garamond" w:eastAsiaTheme="minorHAnsi" w:hAnsi="Garamond"/>
          <w:color w:val="000000"/>
          <w:sz w:val="24"/>
          <w:szCs w:val="24"/>
          <w14:ligatures w14:val="standardContextual"/>
        </w:rPr>
        <w:t xml:space="preserve"> ndonjë përcaktim </w:t>
      </w:r>
      <w:r w:rsidR="00733D1A">
        <w:rPr>
          <w:rFonts w:ascii="Garamond" w:eastAsiaTheme="minorHAnsi" w:hAnsi="Garamond"/>
          <w:color w:val="000000"/>
          <w:sz w:val="24"/>
          <w:szCs w:val="24"/>
          <w14:ligatures w14:val="standardContextual"/>
        </w:rPr>
        <w:t xml:space="preserve">i </w:t>
      </w:r>
      <w:r w:rsidRPr="00990593">
        <w:rPr>
          <w:rFonts w:ascii="Garamond" w:eastAsiaTheme="minorHAnsi" w:hAnsi="Garamond"/>
          <w:color w:val="000000"/>
          <w:sz w:val="24"/>
          <w:szCs w:val="24"/>
          <w14:ligatures w14:val="standardContextual"/>
        </w:rPr>
        <w:t xml:space="preserve">bërë nga “kreu i Shtetit, kreu i Qeverisë apo Ministri i Punëve të Jashtme”, apo te ndonjë rrezik potencial që kërcënon interesin e sigurisë së Katarit. Pretendimi i thjeshtë se kërkuesja mund të ketë pasur </w:t>
      </w:r>
      <w:proofErr w:type="spellStart"/>
      <w:r w:rsidRPr="00990593">
        <w:rPr>
          <w:rFonts w:ascii="Garamond" w:eastAsiaTheme="minorHAnsi" w:hAnsi="Garamond"/>
          <w:color w:val="000000"/>
          <w:sz w:val="24"/>
          <w:szCs w:val="24"/>
          <w14:ligatures w14:val="standardContextual"/>
        </w:rPr>
        <w:t>akses</w:t>
      </w:r>
      <w:proofErr w:type="spellEnd"/>
      <w:r w:rsidRPr="00990593">
        <w:rPr>
          <w:rFonts w:ascii="Garamond" w:eastAsiaTheme="minorHAnsi" w:hAnsi="Garamond"/>
          <w:color w:val="000000"/>
          <w:sz w:val="24"/>
          <w:szCs w:val="24"/>
          <w14:ligatures w14:val="standardContextual"/>
        </w:rPr>
        <w:t xml:space="preserve"> në dokumente të caktuar ose mund të ketë pasur informacion për materiale </w:t>
      </w:r>
      <w:proofErr w:type="spellStart"/>
      <w:r w:rsidRPr="00990593">
        <w:rPr>
          <w:rFonts w:ascii="Garamond" w:eastAsiaTheme="minorHAnsi" w:hAnsi="Garamond"/>
          <w:color w:val="000000"/>
          <w:sz w:val="24"/>
          <w:szCs w:val="24"/>
          <w14:ligatures w14:val="standardContextual"/>
        </w:rPr>
        <w:t>konfidenciale</w:t>
      </w:r>
      <w:proofErr w:type="spellEnd"/>
      <w:r w:rsidRPr="00990593">
        <w:rPr>
          <w:rFonts w:ascii="Garamond" w:eastAsiaTheme="minorHAnsi" w:hAnsi="Garamond"/>
          <w:color w:val="000000"/>
          <w:sz w:val="24"/>
          <w:szCs w:val="24"/>
          <w14:ligatures w14:val="standardContextual"/>
        </w:rPr>
        <w:t xml:space="preserve"> gjatë detyrave të saj nuk është mjaftueshëm të çojë në një përfundim tjetër (shih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color w:val="000000"/>
          <w:sz w:val="24"/>
          <w:szCs w:val="24"/>
          <w14:ligatures w14:val="standardContextual"/>
        </w:rPr>
        <w:t xml:space="preserve">, cituar më sipër, § 72). Rezulton se nuk është përcaktuar as se </w:t>
      </w:r>
      <w:proofErr w:type="spellStart"/>
      <w:r w:rsidRPr="00990593">
        <w:rPr>
          <w:rFonts w:ascii="Garamond" w:eastAsiaTheme="minorHAnsi" w:hAnsi="Garamond"/>
          <w:color w:val="000000"/>
          <w:sz w:val="24"/>
          <w:szCs w:val="24"/>
          <w14:ligatures w14:val="standardContextual"/>
        </w:rPr>
        <w:t>nënparagrafi</w:t>
      </w:r>
      <w:proofErr w:type="spellEnd"/>
      <w:r w:rsidRPr="00990593">
        <w:rPr>
          <w:rFonts w:ascii="Garamond" w:eastAsiaTheme="minorHAnsi" w:hAnsi="Garamond"/>
          <w:color w:val="000000"/>
          <w:sz w:val="24"/>
          <w:szCs w:val="24"/>
          <w14:ligatures w14:val="standardContextual"/>
        </w:rPr>
        <w:t xml:space="preserve"> ishte i zbatueshëm për çështjen.</w:t>
      </w:r>
    </w:p>
    <w:p w14:paraId="24406366" w14:textId="0B6E3FCA"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34. Gjykata ka arritur në një përfundim të ngjashëm në çështje të ngjashme ku një kërkues ishte punësuar si oficer kulture, informacioni dhe shtypi (shih </w:t>
      </w:r>
      <w:proofErr w:type="spellStart"/>
      <w:r w:rsidRPr="00990593">
        <w:rPr>
          <w:rFonts w:ascii="Garamond" w:eastAsiaTheme="minorHAnsi" w:hAnsi="Garamond"/>
          <w:i/>
          <w:iCs/>
          <w:color w:val="000000"/>
          <w:sz w:val="24"/>
          <w:szCs w:val="24"/>
          <w14:ligatures w14:val="standardContextual"/>
        </w:rPr>
        <w:t>Naku</w:t>
      </w:r>
      <w:proofErr w:type="spellEnd"/>
      <w:r w:rsidRPr="00990593">
        <w:rPr>
          <w:rFonts w:ascii="Garamond" w:eastAsiaTheme="minorHAnsi" w:hAnsi="Garamond"/>
          <w:i/>
          <w:iCs/>
          <w:color w:val="000000"/>
          <w:sz w:val="24"/>
          <w:szCs w:val="24"/>
          <w14:ligatures w14:val="standardContextual"/>
        </w:rPr>
        <w:t xml:space="preserve">, </w:t>
      </w:r>
      <w:r w:rsidRPr="00990593">
        <w:rPr>
          <w:rFonts w:ascii="Garamond" w:eastAsiaTheme="minorHAnsi" w:hAnsi="Garamond"/>
          <w:color w:val="000000"/>
          <w:sz w:val="24"/>
          <w:szCs w:val="24"/>
          <w14:ligatures w14:val="standardContextual"/>
        </w:rPr>
        <w:t>cituar më sipër, §§ 15 dhe 95), specialist protokolli, përkthyes dhe roje sigurie (</w:t>
      </w:r>
      <w:proofErr w:type="spellStart"/>
      <w:r w:rsidRPr="00990593">
        <w:rPr>
          <w:rFonts w:ascii="Garamond" w:eastAsiaTheme="minorHAnsi" w:hAnsi="Garamond"/>
          <w:i/>
          <w:iCs/>
          <w:color w:val="000000"/>
          <w:sz w:val="24"/>
          <w:szCs w:val="24"/>
          <w14:ligatures w14:val="standardContextual"/>
        </w:rPr>
        <w:t>Radunović</w:t>
      </w:r>
      <w:proofErr w:type="spellEnd"/>
      <w:r w:rsidRPr="00990593">
        <w:rPr>
          <w:rFonts w:ascii="Garamond" w:eastAsiaTheme="minorHAnsi" w:hAnsi="Garamond"/>
          <w:i/>
          <w:iCs/>
          <w:color w:val="000000"/>
          <w:sz w:val="24"/>
          <w:szCs w:val="24"/>
          <w14:ligatures w14:val="standardContextual"/>
        </w:rPr>
        <w:t xml:space="preserve"> dhe të Tjerë kundër Malit të Zi</w:t>
      </w:r>
      <w:r w:rsidRPr="00990593">
        <w:rPr>
          <w:rFonts w:ascii="Garamond" w:eastAsiaTheme="minorHAnsi" w:hAnsi="Garamond"/>
          <w:color w:val="000000"/>
          <w:sz w:val="24"/>
          <w:szCs w:val="24"/>
          <w14:ligatures w14:val="standardContextual"/>
        </w:rPr>
        <w:t xml:space="preserve">, nr. 45197/13 dhe 2 të tjerë, §§ 6 dhe 79, 25 </w:t>
      </w:r>
      <w:r w:rsidR="00733D1A" w:rsidRPr="00990593">
        <w:rPr>
          <w:rFonts w:ascii="Garamond" w:eastAsiaTheme="minorHAnsi" w:hAnsi="Garamond"/>
          <w:color w:val="000000"/>
          <w:sz w:val="24"/>
          <w:szCs w:val="24"/>
          <w14:ligatures w14:val="standardContextual"/>
        </w:rPr>
        <w:t>t</w:t>
      </w:r>
      <w:r w:rsidRPr="00990593">
        <w:rPr>
          <w:rFonts w:ascii="Garamond" w:eastAsiaTheme="minorHAnsi" w:hAnsi="Garamond"/>
          <w:color w:val="000000"/>
          <w:sz w:val="24"/>
          <w:szCs w:val="24"/>
          <w14:ligatures w14:val="standardContextual"/>
        </w:rPr>
        <w:t xml:space="preserve">etor 2016), llogaritar (shih </w:t>
      </w:r>
      <w:proofErr w:type="spellStart"/>
      <w:r w:rsidRPr="00990593">
        <w:rPr>
          <w:rFonts w:ascii="Garamond" w:eastAsiaTheme="minorHAnsi" w:hAnsi="Garamond"/>
          <w:i/>
          <w:iCs/>
          <w:color w:val="000000"/>
          <w:sz w:val="24"/>
          <w:szCs w:val="24"/>
          <w14:ligatures w14:val="standardContextual"/>
        </w:rPr>
        <w:t>Sabeh</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El</w:t>
      </w:r>
      <w:proofErr w:type="spellEnd"/>
      <w:r w:rsidRPr="00990593">
        <w:rPr>
          <w:rFonts w:ascii="Garamond" w:eastAsiaTheme="minorHAnsi" w:hAnsi="Garamond"/>
          <w:i/>
          <w:iCs/>
          <w:color w:val="000000"/>
          <w:sz w:val="24"/>
          <w:szCs w:val="24"/>
          <w14:ligatures w14:val="standardContextual"/>
        </w:rPr>
        <w:t xml:space="preserve"> </w:t>
      </w:r>
      <w:proofErr w:type="spellStart"/>
      <w:r w:rsidRPr="00990593">
        <w:rPr>
          <w:rFonts w:ascii="Garamond" w:eastAsiaTheme="minorHAnsi" w:hAnsi="Garamond"/>
          <w:i/>
          <w:iCs/>
          <w:color w:val="000000"/>
          <w:sz w:val="24"/>
          <w:szCs w:val="24"/>
          <w14:ligatures w14:val="standardContextual"/>
        </w:rPr>
        <w:t>Leil</w:t>
      </w:r>
      <w:proofErr w:type="spellEnd"/>
      <w:r w:rsidRPr="00990593">
        <w:rPr>
          <w:rFonts w:ascii="Garamond" w:eastAsiaTheme="minorHAnsi" w:hAnsi="Garamond"/>
          <w:color w:val="000000"/>
          <w:sz w:val="24"/>
          <w:szCs w:val="24"/>
          <w14:ligatures w14:val="standardContextual"/>
        </w:rPr>
        <w:t>, cituar më sipër, §§ 7 dhe 67) dhe operator centrali (</w:t>
      </w:r>
      <w:proofErr w:type="spellStart"/>
      <w:r w:rsidRPr="00990593">
        <w:rPr>
          <w:rFonts w:ascii="Garamond" w:eastAsiaTheme="minorHAnsi" w:hAnsi="Garamond"/>
          <w:i/>
          <w:iCs/>
          <w:color w:val="000000"/>
          <w:sz w:val="24"/>
          <w:szCs w:val="24"/>
          <w14:ligatures w14:val="standardContextual"/>
        </w:rPr>
        <w:t>Cudak</w:t>
      </w:r>
      <w:proofErr w:type="spellEnd"/>
      <w:r w:rsidRPr="00990593">
        <w:rPr>
          <w:rFonts w:ascii="Garamond" w:eastAsiaTheme="minorHAnsi" w:hAnsi="Garamond"/>
          <w:color w:val="000000"/>
          <w:sz w:val="24"/>
          <w:szCs w:val="24"/>
          <w14:ligatures w14:val="standardContextual"/>
        </w:rPr>
        <w:t>, cituar më sipër, §§ 10 dhe 74).</w:t>
      </w:r>
    </w:p>
    <w:p w14:paraId="5531FFE5" w14:textId="49A556D1"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35. Siç është theksuar me të drejtë nga Gjykata Kushtetuese në vendimin e saj të parë (shih paragrafin 8 më sipër), gjykatat vendase do të duhej të kishin shqyrtuar në thelb pikërisht fushën e veprimit të detyrave të kërkueses në mënyrë që t’iu përgjigjur pyetjes nëse ndonjë prej </w:t>
      </w:r>
      <w:proofErr w:type="spellStart"/>
      <w:r w:rsidRPr="00990593">
        <w:rPr>
          <w:rFonts w:ascii="Garamond" w:eastAsiaTheme="minorHAnsi" w:hAnsi="Garamond"/>
          <w:color w:val="000000"/>
          <w:sz w:val="24"/>
          <w:szCs w:val="24"/>
          <w14:ligatures w14:val="standardContextual"/>
        </w:rPr>
        <w:t>nënparagrafëve</w:t>
      </w:r>
      <w:proofErr w:type="spellEnd"/>
      <w:r w:rsidRPr="00990593">
        <w:rPr>
          <w:rFonts w:ascii="Garamond" w:eastAsiaTheme="minorHAnsi" w:hAnsi="Garamond"/>
          <w:color w:val="000000"/>
          <w:sz w:val="24"/>
          <w:szCs w:val="24"/>
          <w14:ligatures w14:val="standardContextual"/>
        </w:rPr>
        <w:t xml:space="preserve"> të </w:t>
      </w:r>
      <w:r w:rsidR="00733D1A" w:rsidRPr="00990593">
        <w:rPr>
          <w:rFonts w:ascii="Garamond" w:eastAsiaTheme="minorHAnsi" w:hAnsi="Garamond"/>
          <w:color w:val="000000"/>
          <w:sz w:val="24"/>
          <w:szCs w:val="24"/>
          <w14:ligatures w14:val="standardContextual"/>
        </w:rPr>
        <w:t>ne</w:t>
      </w:r>
      <w:r w:rsidRPr="00990593">
        <w:rPr>
          <w:rFonts w:ascii="Garamond" w:eastAsiaTheme="minorHAnsi" w:hAnsi="Garamond"/>
          <w:color w:val="000000"/>
          <w:sz w:val="24"/>
          <w:szCs w:val="24"/>
          <w14:ligatures w14:val="standardContextual"/>
        </w:rPr>
        <w:t xml:space="preserve">nit 11 §2 të Konventës së KB 2004 ishte i zbatueshëm për çështjen. Ky shqyrtim specifik për faktet nuk pritej të realizohej, dhe në vend të tij, gjykatat vendase u mbështetën kryesisht në faktin se kërkuesja ishte e punësuar në një ambasadë të huaj dhe kishte pasur </w:t>
      </w:r>
      <w:proofErr w:type="spellStart"/>
      <w:r w:rsidRPr="00990593">
        <w:rPr>
          <w:rFonts w:ascii="Garamond" w:eastAsiaTheme="minorHAnsi" w:hAnsi="Garamond"/>
          <w:color w:val="000000"/>
          <w:sz w:val="24"/>
          <w:szCs w:val="24"/>
          <w14:ligatures w14:val="standardContextual"/>
        </w:rPr>
        <w:t>akses</w:t>
      </w:r>
      <w:proofErr w:type="spellEnd"/>
      <w:r w:rsidRPr="00990593">
        <w:rPr>
          <w:rFonts w:ascii="Garamond" w:eastAsiaTheme="minorHAnsi" w:hAnsi="Garamond"/>
          <w:color w:val="000000"/>
          <w:sz w:val="24"/>
          <w:szCs w:val="24"/>
          <w14:ligatures w14:val="standardContextual"/>
        </w:rPr>
        <w:t xml:space="preserve"> në materiale të papërcaktuara që supozoheshin të ishin </w:t>
      </w:r>
      <w:proofErr w:type="spellStart"/>
      <w:r w:rsidRPr="00990593">
        <w:rPr>
          <w:rFonts w:ascii="Garamond" w:eastAsiaTheme="minorHAnsi" w:hAnsi="Garamond"/>
          <w:color w:val="000000"/>
          <w:sz w:val="24"/>
          <w:szCs w:val="24"/>
          <w14:ligatures w14:val="standardContextual"/>
        </w:rPr>
        <w:t>sensitive</w:t>
      </w:r>
      <w:proofErr w:type="spellEnd"/>
      <w:r w:rsidRPr="00990593">
        <w:rPr>
          <w:rFonts w:ascii="Garamond" w:eastAsiaTheme="minorHAnsi" w:hAnsi="Garamond"/>
          <w:color w:val="000000"/>
          <w:sz w:val="24"/>
          <w:szCs w:val="24"/>
          <w14:ligatures w14:val="standardContextual"/>
        </w:rPr>
        <w:t>. Edhe pse ky aspekt u theksua nga gjyqtarët kundërshtues, ai nuk u zgjidh as në vendimin e dytë të Gjykatës Kushtetuese (shih paragrafët 13</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14 më sipër).</w:t>
      </w:r>
    </w:p>
    <w:p w14:paraId="7A32C4BC" w14:textId="67006BB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36. Për këtë arsye, është shkelur </w:t>
      </w:r>
      <w:r w:rsidR="00733D1A" w:rsidRPr="00990593">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 6 § 1 i Konventës.</w:t>
      </w:r>
    </w:p>
    <w:p w14:paraId="3FB0EEDD" w14:textId="6CEBE4CF"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NENI 41 I KONVENTËS </w:t>
      </w:r>
    </w:p>
    <w:p w14:paraId="00583D42" w14:textId="58EEBE64"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37. Kërkuesja kërkoi 40,200 euro (EUR) për dëmin pasuror dhe jo pasuror, respektivisht. Gjithashtu, ajo kërkoi 3,640 euro për kostot dhe shpenzimet bërë në Gjykatë, duke i mbështetur me një faturë </w:t>
      </w:r>
      <w:proofErr w:type="spellStart"/>
      <w:r w:rsidRPr="00990593">
        <w:rPr>
          <w:rFonts w:ascii="Garamond" w:eastAsiaTheme="minorHAnsi" w:hAnsi="Garamond"/>
          <w:color w:val="000000"/>
          <w:sz w:val="24"/>
          <w:szCs w:val="24"/>
          <w14:ligatures w14:val="standardContextual"/>
        </w:rPr>
        <w:t>proforma</w:t>
      </w:r>
      <w:proofErr w:type="spellEnd"/>
      <w:r w:rsidRPr="00990593">
        <w:rPr>
          <w:rFonts w:ascii="Garamond" w:eastAsiaTheme="minorHAnsi" w:hAnsi="Garamond"/>
          <w:color w:val="000000"/>
          <w:sz w:val="24"/>
          <w:szCs w:val="24"/>
          <w14:ligatures w14:val="standardContextual"/>
        </w:rPr>
        <w:t xml:space="preserve"> me zërat përkatës dhe nuk depozitoi asnjë kërkesë për këtë kategori për proceset vendase. </w:t>
      </w:r>
    </w:p>
    <w:p w14:paraId="5432CA6B" w14:textId="6D87E7FA"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38. Qeveria i konsideroi shumat të tepërta dhe të pambështetura me anë të faturave të miratuara në mënyrë zyrtare. </w:t>
      </w:r>
    </w:p>
    <w:p w14:paraId="3B8C599C" w14:textId="5E1C91B3"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39. Gjykata ka konstatuar një shkelje të së drejtës së kërkueses për t’iu drejtuar gjykatës sipas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enit 6 § 1 të Konventës dhe nuk dha asnjë gjykim për ligjshmërinë e shkarkimit të saj. Në këtë mënyrë, i takon kërkueses të kërkojë që të rihapen proceset vendase. Pasi nuk ka asnjë lidhje shkakore midis shkeljes së konstatuar nga Gjykata dhe dëmit pasuror të pretenduar, Gjykata e rrëzon këtë kërkesë.</w:t>
      </w:r>
    </w:p>
    <w:p w14:paraId="12569116" w14:textId="090E6376"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40. Në lidhje me dëmin jo pasuror, Gjykata akordon 3,600 euro nën këtë kategori plus çdo taksë që mund t’i </w:t>
      </w:r>
      <w:proofErr w:type="spellStart"/>
      <w:r w:rsidRPr="00990593">
        <w:rPr>
          <w:rFonts w:ascii="Garamond" w:eastAsiaTheme="minorHAnsi" w:hAnsi="Garamond"/>
          <w:color w:val="000000"/>
          <w:sz w:val="24"/>
          <w:szCs w:val="24"/>
          <w14:ligatures w14:val="standardContextual"/>
        </w:rPr>
        <w:t>tarifohet</w:t>
      </w:r>
      <w:proofErr w:type="spellEnd"/>
      <w:r w:rsidRPr="00990593">
        <w:rPr>
          <w:rFonts w:ascii="Garamond" w:eastAsiaTheme="minorHAnsi" w:hAnsi="Garamond"/>
          <w:color w:val="000000"/>
          <w:sz w:val="24"/>
          <w:szCs w:val="24"/>
          <w14:ligatures w14:val="standardContextual"/>
        </w:rPr>
        <w:t xml:space="preserve"> kërkueses.</w:t>
      </w:r>
    </w:p>
    <w:p w14:paraId="1E08C38C" w14:textId="73A00CEB"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41. Duke u rikthyer te kostot dhe shpenzimet, siç ka bërë edhe në të shkuarën (shih </w:t>
      </w:r>
      <w:proofErr w:type="spellStart"/>
      <w:r w:rsidRPr="00990593">
        <w:rPr>
          <w:rFonts w:ascii="Garamond" w:eastAsiaTheme="minorHAnsi" w:hAnsi="Garamond"/>
          <w:i/>
          <w:iCs/>
          <w:color w:val="000000"/>
          <w:sz w:val="24"/>
          <w:szCs w:val="24"/>
          <w14:ligatures w14:val="standardContextual"/>
        </w:rPr>
        <w:t>Hysa</w:t>
      </w:r>
      <w:proofErr w:type="spellEnd"/>
      <w:r w:rsidRPr="00990593">
        <w:rPr>
          <w:rFonts w:ascii="Garamond" w:eastAsiaTheme="minorHAnsi" w:hAnsi="Garamond"/>
          <w:i/>
          <w:iCs/>
          <w:color w:val="000000"/>
          <w:sz w:val="24"/>
          <w:szCs w:val="24"/>
          <w14:ligatures w14:val="standardContextual"/>
        </w:rPr>
        <w:t xml:space="preserve"> kundër Shqipërisë</w:t>
      </w:r>
      <w:r w:rsidRPr="00990593">
        <w:rPr>
          <w:rFonts w:ascii="Garamond" w:eastAsiaTheme="minorHAnsi" w:hAnsi="Garamond"/>
          <w:color w:val="000000"/>
          <w:sz w:val="24"/>
          <w:szCs w:val="24"/>
          <w14:ligatures w14:val="standardContextual"/>
        </w:rPr>
        <w:t xml:space="preserve">, nr. 52048/16, § 93, 21 </w:t>
      </w:r>
      <w:r w:rsidR="00733D1A">
        <w:rPr>
          <w:rFonts w:ascii="Garamond" w:eastAsiaTheme="minorHAnsi" w:hAnsi="Garamond"/>
          <w:color w:val="000000"/>
          <w:sz w:val="24"/>
          <w:szCs w:val="24"/>
          <w14:ligatures w14:val="standardContextual"/>
        </w:rPr>
        <w:t>s</w:t>
      </w:r>
      <w:r w:rsidRPr="00990593">
        <w:rPr>
          <w:rFonts w:ascii="Garamond" w:eastAsiaTheme="minorHAnsi" w:hAnsi="Garamond"/>
          <w:color w:val="000000"/>
          <w:sz w:val="24"/>
          <w:szCs w:val="24"/>
          <w14:ligatures w14:val="standardContextual"/>
        </w:rPr>
        <w:t xml:space="preserve">hkurt 2023, me referenca të tjera), Gjykata e rrëzon argumentin e Qeverisë sipas së cilit kërkohet që kostot dhe shpenzimet duhet të mbështeten me anë të faturave të miratuara zyrtarisht. Duke marrë në konsideratë justifikimet e parashtruara nga kërkuesja, Gjykata e gjykon të arsyeshme t’i akordojë kërkueses shumën e kërkuar prej 3,640 euro, që mbulon kostot dhe shpenzimet në Gjykatë, plus çdo taksë që mund t’i </w:t>
      </w:r>
      <w:proofErr w:type="spellStart"/>
      <w:r w:rsidRPr="00990593">
        <w:rPr>
          <w:rFonts w:ascii="Garamond" w:eastAsiaTheme="minorHAnsi" w:hAnsi="Garamond"/>
          <w:color w:val="000000"/>
          <w:sz w:val="24"/>
          <w:szCs w:val="24"/>
          <w14:ligatures w14:val="standardContextual"/>
        </w:rPr>
        <w:t>tarifohet</w:t>
      </w:r>
      <w:proofErr w:type="spellEnd"/>
      <w:r w:rsidRPr="00990593">
        <w:rPr>
          <w:rFonts w:ascii="Garamond" w:eastAsiaTheme="minorHAnsi" w:hAnsi="Garamond"/>
          <w:color w:val="000000"/>
          <w:sz w:val="24"/>
          <w:szCs w:val="24"/>
          <w14:ligatures w14:val="standardContextual"/>
        </w:rPr>
        <w:t xml:space="preserve"> kërkueses. </w:t>
      </w:r>
    </w:p>
    <w:p w14:paraId="5142A16F"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0437F56C" w14:textId="4BD7F0C9" w:rsidR="00405806" w:rsidRPr="00990593" w:rsidRDefault="00405806" w:rsidP="0065666C">
      <w:pPr>
        <w:tabs>
          <w:tab w:val="left" w:pos="560"/>
          <w:tab w:val="left" w:pos="11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PËR KËTO ARSYE, GJYKATA, NË MËNYRË UNANIME,</w:t>
      </w:r>
    </w:p>
    <w:p w14:paraId="71CED865" w14:textId="77777777"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27508252" w14:textId="080A5AC5"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t xml:space="preserve">1. Rrëzon </w:t>
      </w:r>
      <w:r w:rsidRPr="00990593">
        <w:rPr>
          <w:rFonts w:ascii="Garamond" w:eastAsiaTheme="minorHAnsi" w:hAnsi="Garamond"/>
          <w:color w:val="000000"/>
          <w:sz w:val="24"/>
          <w:szCs w:val="24"/>
          <w14:ligatures w14:val="standardContextual"/>
        </w:rPr>
        <w:t>kundërshtimin paraprak të Qeverisë për mungesë juridiksioni;</w:t>
      </w:r>
    </w:p>
    <w:p w14:paraId="56A43F5B" w14:textId="165FAE2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t xml:space="preserve">2. Bashkon </w:t>
      </w:r>
      <w:r w:rsidRPr="00990593">
        <w:rPr>
          <w:rFonts w:ascii="Garamond" w:eastAsiaTheme="minorHAnsi" w:hAnsi="Garamond"/>
          <w:color w:val="000000"/>
          <w:sz w:val="24"/>
          <w:szCs w:val="24"/>
          <w14:ligatures w14:val="standardContextual"/>
        </w:rPr>
        <w:t xml:space="preserve">në themel kundërshtimin në lidhje me pretendimin për heqje dorë nga e drejta e kërkueses për t’iu drejtuar gjykatës sipas </w:t>
      </w:r>
      <w:r w:rsidR="00733D1A">
        <w:rPr>
          <w:rFonts w:ascii="Garamond" w:eastAsiaTheme="minorHAnsi" w:hAnsi="Garamond"/>
          <w:color w:val="000000"/>
          <w:sz w:val="24"/>
          <w:szCs w:val="24"/>
          <w14:ligatures w14:val="standardContextual"/>
        </w:rPr>
        <w:t>n</w:t>
      </w:r>
      <w:r w:rsidRPr="00990593">
        <w:rPr>
          <w:rFonts w:ascii="Garamond" w:eastAsiaTheme="minorHAnsi" w:hAnsi="Garamond"/>
          <w:color w:val="000000"/>
          <w:sz w:val="24"/>
          <w:szCs w:val="24"/>
          <w14:ligatures w14:val="standardContextual"/>
        </w:rPr>
        <w:t xml:space="preserve">enit 6 § 1 të Konventës dhe </w:t>
      </w:r>
      <w:r w:rsidRPr="00990593">
        <w:rPr>
          <w:rFonts w:ascii="Garamond" w:eastAsiaTheme="minorHAnsi" w:hAnsi="Garamond"/>
          <w:i/>
          <w:iCs/>
          <w:color w:val="000000"/>
          <w:sz w:val="24"/>
          <w:szCs w:val="24"/>
          <w14:ligatures w14:val="standardContextual"/>
        </w:rPr>
        <w:t xml:space="preserve">e kundërshton </w:t>
      </w:r>
      <w:r w:rsidRPr="00990593">
        <w:rPr>
          <w:rFonts w:ascii="Garamond" w:eastAsiaTheme="minorHAnsi" w:hAnsi="Garamond"/>
          <w:color w:val="000000"/>
          <w:sz w:val="24"/>
          <w:szCs w:val="24"/>
          <w14:ligatures w14:val="standardContextual"/>
        </w:rPr>
        <w:t>atë;</w:t>
      </w:r>
    </w:p>
    <w:p w14:paraId="761F6F68" w14:textId="6FA9A38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lastRenderedPageBreak/>
        <w:t xml:space="preserve">3. E deklaron </w:t>
      </w:r>
      <w:r w:rsidRPr="00990593">
        <w:rPr>
          <w:rFonts w:ascii="Garamond" w:eastAsiaTheme="minorHAnsi" w:hAnsi="Garamond"/>
          <w:color w:val="000000"/>
          <w:sz w:val="24"/>
          <w:szCs w:val="24"/>
          <w14:ligatures w14:val="standardContextual"/>
        </w:rPr>
        <w:t>kërkesën të pranueshme;</w:t>
      </w:r>
    </w:p>
    <w:p w14:paraId="2F01D175" w14:textId="59F442B2"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t xml:space="preserve">4. Gjykon </w:t>
      </w:r>
      <w:r w:rsidRPr="00990593">
        <w:rPr>
          <w:rFonts w:ascii="Garamond" w:eastAsiaTheme="minorHAnsi" w:hAnsi="Garamond"/>
          <w:color w:val="000000"/>
          <w:sz w:val="24"/>
          <w:szCs w:val="24"/>
          <w14:ligatures w14:val="standardContextual"/>
        </w:rPr>
        <w:t>se është shkelur neni 6 § 1 i Konventës;</w:t>
      </w:r>
    </w:p>
    <w:p w14:paraId="73CD45E6" w14:textId="3F0C7920"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i/>
          <w:iCs/>
          <w:color w:val="000000"/>
          <w:sz w:val="24"/>
          <w:szCs w:val="24"/>
          <w14:ligatures w14:val="standardContextual"/>
        </w:rPr>
        <w:t>5. Gjykon</w:t>
      </w:r>
    </w:p>
    <w:p w14:paraId="799BB2BE" w14:textId="0A885F0A"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 </w:t>
      </w:r>
      <w:r w:rsidR="00405806" w:rsidRPr="00990593">
        <w:rPr>
          <w:rFonts w:ascii="Garamond" w:eastAsiaTheme="minorHAnsi" w:hAnsi="Garamond"/>
          <w:color w:val="000000"/>
          <w:sz w:val="24"/>
          <w:szCs w:val="24"/>
          <w14:ligatures w14:val="standardContextual"/>
        </w:rPr>
        <w:t>a) se Shteti i paditur duhet t’i paguajë kërkueses, brenda tre muajve, shumat e mëposhtme, që duhet të konvertohen në monedhën e Shtetit të paditur në normën e zbatueshme në datën e shlyerjes;</w:t>
      </w:r>
    </w:p>
    <w:p w14:paraId="65250EC5" w14:textId="4117EDCD"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i</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3,600 euro (tre mijë e gjashtëqind euro) plus çdo taksë që mund të jetë e </w:t>
      </w:r>
      <w:proofErr w:type="spellStart"/>
      <w:r w:rsidRPr="00990593">
        <w:rPr>
          <w:rFonts w:ascii="Garamond" w:eastAsiaTheme="minorHAnsi" w:hAnsi="Garamond"/>
          <w:color w:val="000000"/>
          <w:sz w:val="24"/>
          <w:szCs w:val="24"/>
          <w14:ligatures w14:val="standardContextual"/>
        </w:rPr>
        <w:t>tarifueshme</w:t>
      </w:r>
      <w:proofErr w:type="spellEnd"/>
      <w:r w:rsidRPr="00990593">
        <w:rPr>
          <w:rFonts w:ascii="Garamond" w:eastAsiaTheme="minorHAnsi" w:hAnsi="Garamond"/>
          <w:color w:val="000000"/>
          <w:sz w:val="24"/>
          <w:szCs w:val="24"/>
          <w14:ligatures w14:val="standardContextual"/>
        </w:rPr>
        <w:t xml:space="preserve">, për dëmin </w:t>
      </w:r>
      <w:proofErr w:type="spellStart"/>
      <w:r w:rsidRPr="00990593">
        <w:rPr>
          <w:rFonts w:ascii="Garamond" w:eastAsiaTheme="minorHAnsi" w:hAnsi="Garamond"/>
          <w:color w:val="000000"/>
          <w:sz w:val="24"/>
          <w:szCs w:val="24"/>
          <w14:ligatures w14:val="standardContextual"/>
        </w:rPr>
        <w:t>jopasuror</w:t>
      </w:r>
      <w:proofErr w:type="spellEnd"/>
      <w:r w:rsidRPr="00990593">
        <w:rPr>
          <w:rFonts w:ascii="Garamond" w:eastAsiaTheme="minorHAnsi" w:hAnsi="Garamond"/>
          <w:color w:val="000000"/>
          <w:sz w:val="24"/>
          <w:szCs w:val="24"/>
          <w14:ligatures w14:val="standardContextual"/>
        </w:rPr>
        <w:t>;</w:t>
      </w:r>
    </w:p>
    <w:p w14:paraId="59B47D32" w14:textId="3AD39D1B"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roofErr w:type="spellStart"/>
      <w:r w:rsidRPr="00990593">
        <w:rPr>
          <w:rFonts w:ascii="Garamond" w:eastAsiaTheme="minorHAnsi" w:hAnsi="Garamond"/>
          <w:color w:val="000000"/>
          <w:sz w:val="24"/>
          <w:szCs w:val="24"/>
          <w14:ligatures w14:val="standardContextual"/>
        </w:rPr>
        <w:t>ii</w:t>
      </w:r>
      <w:proofErr w:type="spellEnd"/>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3,640 euro (tre mijë e gjashtëqind e dyzet euro) plus çdo taksë që mund të jetë e </w:t>
      </w:r>
      <w:proofErr w:type="spellStart"/>
      <w:r w:rsidRPr="00990593">
        <w:rPr>
          <w:rFonts w:ascii="Garamond" w:eastAsiaTheme="minorHAnsi" w:hAnsi="Garamond"/>
          <w:color w:val="000000"/>
          <w:sz w:val="24"/>
          <w:szCs w:val="24"/>
          <w14:ligatures w14:val="standardContextual"/>
        </w:rPr>
        <w:t>tarifueshme</w:t>
      </w:r>
      <w:proofErr w:type="spellEnd"/>
      <w:r w:rsidRPr="00990593">
        <w:rPr>
          <w:rFonts w:ascii="Garamond" w:eastAsiaTheme="minorHAnsi" w:hAnsi="Garamond"/>
          <w:color w:val="000000"/>
          <w:sz w:val="24"/>
          <w:szCs w:val="24"/>
          <w14:ligatures w14:val="standardContextual"/>
        </w:rPr>
        <w:t xml:space="preserve"> për kërkuesen për kostot dhe shpenzimet;</w:t>
      </w:r>
    </w:p>
    <w:p w14:paraId="6C658828" w14:textId="633ED565" w:rsidR="00405806" w:rsidRPr="00990593" w:rsidRDefault="0065666C"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 </w:t>
      </w:r>
      <w:r w:rsidR="00405806" w:rsidRPr="00990593">
        <w:rPr>
          <w:rFonts w:ascii="Garamond" w:eastAsiaTheme="minorHAnsi" w:hAnsi="Garamond"/>
          <w:color w:val="000000"/>
          <w:sz w:val="24"/>
          <w:szCs w:val="24"/>
          <w14:ligatures w14:val="standardContextual"/>
        </w:rPr>
        <w:t xml:space="preserve">b) se që nga përfundimi i periudhës tremujore të sipërpërmendur deri në shlyerje, duhet të paguhet interes i thjeshtë për shumat e mësipërme në normën e barasvlershme me normën margjinale të huadhënies së Bankës Qendrore Evropiane gjatë periudhës së </w:t>
      </w:r>
      <w:proofErr w:type="spellStart"/>
      <w:r w:rsidR="00405806" w:rsidRPr="00990593">
        <w:rPr>
          <w:rFonts w:ascii="Garamond" w:eastAsiaTheme="minorHAnsi" w:hAnsi="Garamond"/>
          <w:color w:val="000000"/>
          <w:sz w:val="24"/>
          <w:szCs w:val="24"/>
          <w14:ligatures w14:val="standardContextual"/>
        </w:rPr>
        <w:t>mospagesës</w:t>
      </w:r>
      <w:proofErr w:type="spellEnd"/>
      <w:r w:rsidR="00405806" w:rsidRPr="00990593">
        <w:rPr>
          <w:rFonts w:ascii="Garamond" w:eastAsiaTheme="minorHAnsi" w:hAnsi="Garamond"/>
          <w:color w:val="000000"/>
          <w:sz w:val="24"/>
          <w:szCs w:val="24"/>
          <w14:ligatures w14:val="standardContextual"/>
        </w:rPr>
        <w:t xml:space="preserve"> plus tre pikë përqindje. </w:t>
      </w:r>
    </w:p>
    <w:p w14:paraId="0E255BCC" w14:textId="76BE6ADE"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6</w:t>
      </w:r>
      <w:r w:rsidR="00733D1A">
        <w:rPr>
          <w:rFonts w:ascii="Garamond" w:eastAsiaTheme="minorHAnsi" w:hAnsi="Garamond"/>
          <w:color w:val="000000"/>
          <w:sz w:val="24"/>
          <w:szCs w:val="24"/>
          <w14:ligatures w14:val="standardContextual"/>
        </w:rPr>
        <w:t>.</w:t>
      </w:r>
      <w:r w:rsidRPr="00990593">
        <w:rPr>
          <w:rFonts w:ascii="Garamond" w:eastAsiaTheme="minorHAnsi" w:hAnsi="Garamond"/>
          <w:color w:val="000000"/>
          <w:sz w:val="24"/>
          <w:szCs w:val="24"/>
          <w14:ligatures w14:val="standardContextual"/>
        </w:rPr>
        <w:t xml:space="preserve"> </w:t>
      </w:r>
      <w:r w:rsidRPr="00990593">
        <w:rPr>
          <w:rFonts w:ascii="Garamond" w:eastAsiaTheme="minorHAnsi" w:hAnsi="Garamond"/>
          <w:i/>
          <w:iCs/>
          <w:color w:val="000000"/>
          <w:sz w:val="24"/>
          <w:szCs w:val="24"/>
          <w14:ligatures w14:val="standardContextual"/>
        </w:rPr>
        <w:t xml:space="preserve">Rrëzon </w:t>
      </w:r>
      <w:r w:rsidRPr="00990593">
        <w:rPr>
          <w:rFonts w:ascii="Garamond" w:eastAsiaTheme="minorHAnsi" w:hAnsi="Garamond"/>
          <w:color w:val="000000"/>
          <w:sz w:val="24"/>
          <w:szCs w:val="24"/>
          <w14:ligatures w14:val="standardContextual"/>
        </w:rPr>
        <w:t>pjesën tjetër të pretendimit të kërkueses për shpërblim të drejtë.</w:t>
      </w:r>
    </w:p>
    <w:p w14:paraId="7C297E50" w14:textId="031F37D0" w:rsidR="00405806" w:rsidRPr="00990593" w:rsidRDefault="00405806" w:rsidP="00405806">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 xml:space="preserve">Hartuar në anglisht dhe njoftuar me shkrim më 10 </w:t>
      </w:r>
      <w:r w:rsidR="00733D1A">
        <w:rPr>
          <w:rFonts w:ascii="Garamond" w:eastAsiaTheme="minorHAnsi" w:hAnsi="Garamond"/>
          <w:color w:val="000000"/>
          <w:sz w:val="24"/>
          <w:szCs w:val="24"/>
          <w14:ligatures w14:val="standardContextual"/>
        </w:rPr>
        <w:t>t</w:t>
      </w:r>
      <w:r w:rsidRPr="00990593">
        <w:rPr>
          <w:rFonts w:ascii="Garamond" w:eastAsiaTheme="minorHAnsi" w:hAnsi="Garamond"/>
          <w:color w:val="000000"/>
          <w:sz w:val="24"/>
          <w:szCs w:val="24"/>
          <w14:ligatures w14:val="standardContextual"/>
        </w:rPr>
        <w:t>etor 2023, sipas Rregullit 77 §§ 2 dhe 3 të Rregullores së Gjykatës.</w:t>
      </w:r>
    </w:p>
    <w:p w14:paraId="5EDFC98F" w14:textId="2765BAEB" w:rsidR="00405806" w:rsidRPr="00990593" w:rsidRDefault="00405806" w:rsidP="00405806">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5666C" w:rsidRPr="00990593" w14:paraId="34BF6A47" w14:textId="77777777" w:rsidTr="0065666C">
        <w:tc>
          <w:tcPr>
            <w:tcW w:w="4530" w:type="dxa"/>
          </w:tcPr>
          <w:p w14:paraId="332F75AC" w14:textId="678535A1" w:rsidR="0065666C" w:rsidRPr="00990593" w:rsidRDefault="0065666C" w:rsidP="0065666C">
            <w:pPr>
              <w:tabs>
                <w:tab w:val="left" w:pos="560"/>
                <w:tab w:val="left" w:pos="1120"/>
              </w:tabs>
              <w:autoSpaceDE w:val="0"/>
              <w:autoSpaceDN w:val="0"/>
              <w:adjustRightInd w:val="0"/>
              <w:spacing w:after="0" w:line="240" w:lineRule="auto"/>
              <w:jc w:val="center"/>
              <w:rPr>
                <w:rFonts w:ascii="Garamond" w:eastAsiaTheme="minorHAnsi" w:hAnsi="Garamond"/>
                <w:b/>
                <w:color w:val="000000"/>
                <w:sz w:val="24"/>
                <w:szCs w:val="24"/>
                <w14:ligatures w14:val="standardContextual"/>
              </w:rPr>
            </w:pPr>
            <w:proofErr w:type="spellStart"/>
            <w:r w:rsidRPr="00990593">
              <w:rPr>
                <w:rFonts w:ascii="Garamond" w:eastAsiaTheme="minorHAnsi" w:hAnsi="Garamond"/>
                <w:b/>
                <w:color w:val="000000"/>
                <w:sz w:val="24"/>
                <w:szCs w:val="24"/>
                <w14:ligatures w14:val="standardContextual"/>
              </w:rPr>
              <w:t>Olga</w:t>
            </w:r>
            <w:proofErr w:type="spellEnd"/>
            <w:r w:rsidRPr="00990593">
              <w:rPr>
                <w:rFonts w:ascii="Garamond" w:eastAsiaTheme="minorHAnsi" w:hAnsi="Garamond"/>
                <w:b/>
                <w:color w:val="000000"/>
                <w:sz w:val="24"/>
                <w:szCs w:val="24"/>
                <w14:ligatures w14:val="standardContextual"/>
              </w:rPr>
              <w:t xml:space="preserve"> </w:t>
            </w:r>
            <w:proofErr w:type="spellStart"/>
            <w:r w:rsidRPr="00990593">
              <w:rPr>
                <w:rFonts w:ascii="Garamond" w:eastAsiaTheme="minorHAnsi" w:hAnsi="Garamond"/>
                <w:b/>
                <w:color w:val="000000"/>
                <w:sz w:val="24"/>
                <w:szCs w:val="24"/>
                <w14:ligatures w14:val="standardContextual"/>
              </w:rPr>
              <w:t>Chernishova</w:t>
            </w:r>
            <w:proofErr w:type="spellEnd"/>
          </w:p>
        </w:tc>
        <w:tc>
          <w:tcPr>
            <w:tcW w:w="4531" w:type="dxa"/>
          </w:tcPr>
          <w:p w14:paraId="3EC20826" w14:textId="2A0B439D" w:rsidR="0065666C" w:rsidRPr="00990593" w:rsidRDefault="0065666C" w:rsidP="0065666C">
            <w:pPr>
              <w:tabs>
                <w:tab w:val="left" w:pos="560"/>
                <w:tab w:val="left" w:pos="1120"/>
              </w:tabs>
              <w:autoSpaceDE w:val="0"/>
              <w:autoSpaceDN w:val="0"/>
              <w:adjustRightInd w:val="0"/>
              <w:spacing w:after="0" w:line="240" w:lineRule="auto"/>
              <w:jc w:val="center"/>
              <w:rPr>
                <w:rFonts w:ascii="Garamond" w:eastAsiaTheme="minorHAnsi" w:hAnsi="Garamond"/>
                <w:b/>
                <w:color w:val="000000"/>
                <w:sz w:val="24"/>
                <w:szCs w:val="24"/>
                <w14:ligatures w14:val="standardContextual"/>
              </w:rPr>
            </w:pPr>
            <w:proofErr w:type="spellStart"/>
            <w:r w:rsidRPr="00990593">
              <w:rPr>
                <w:rFonts w:ascii="Garamond" w:eastAsiaTheme="minorHAnsi" w:hAnsi="Garamond"/>
                <w:b/>
                <w:color w:val="000000"/>
                <w:sz w:val="24"/>
                <w:szCs w:val="24"/>
                <w14:ligatures w14:val="standardContextual"/>
              </w:rPr>
              <w:t>Georgios</w:t>
            </w:r>
            <w:proofErr w:type="spellEnd"/>
            <w:r w:rsidRPr="00990593">
              <w:rPr>
                <w:rFonts w:ascii="Garamond" w:eastAsiaTheme="minorHAnsi" w:hAnsi="Garamond"/>
                <w:b/>
                <w:color w:val="000000"/>
                <w:sz w:val="24"/>
                <w:szCs w:val="24"/>
                <w14:ligatures w14:val="standardContextual"/>
              </w:rPr>
              <w:t xml:space="preserve"> A. </w:t>
            </w:r>
            <w:proofErr w:type="spellStart"/>
            <w:r w:rsidRPr="00990593">
              <w:rPr>
                <w:rFonts w:ascii="Garamond" w:eastAsiaTheme="minorHAnsi" w:hAnsi="Garamond"/>
                <w:b/>
                <w:color w:val="000000"/>
                <w:sz w:val="24"/>
                <w:szCs w:val="24"/>
                <w14:ligatures w14:val="standardContextual"/>
              </w:rPr>
              <w:t>Serghides</w:t>
            </w:r>
            <w:proofErr w:type="spellEnd"/>
          </w:p>
        </w:tc>
      </w:tr>
      <w:tr w:rsidR="0065666C" w:rsidRPr="00990593" w14:paraId="60FF3C7A" w14:textId="77777777" w:rsidTr="0065666C">
        <w:tc>
          <w:tcPr>
            <w:tcW w:w="4530" w:type="dxa"/>
          </w:tcPr>
          <w:p w14:paraId="2E5D02C8" w14:textId="4FB60B22" w:rsidR="0065666C" w:rsidRPr="00990593" w:rsidRDefault="0065666C" w:rsidP="0065666C">
            <w:pPr>
              <w:tabs>
                <w:tab w:val="left" w:pos="560"/>
                <w:tab w:val="left" w:pos="1120"/>
              </w:tabs>
              <w:autoSpaceDE w:val="0"/>
              <w:autoSpaceDN w:val="0"/>
              <w:adjustRightInd w:val="0"/>
              <w:spacing w:after="0" w:line="240" w:lineRule="auto"/>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ZËVENDËSSEKRETARE</w:t>
            </w:r>
          </w:p>
        </w:tc>
        <w:tc>
          <w:tcPr>
            <w:tcW w:w="4531" w:type="dxa"/>
          </w:tcPr>
          <w:p w14:paraId="41407618" w14:textId="4F052EC5" w:rsidR="0065666C" w:rsidRPr="00990593" w:rsidRDefault="0065666C" w:rsidP="0065666C">
            <w:pPr>
              <w:tabs>
                <w:tab w:val="left" w:pos="560"/>
                <w:tab w:val="left" w:pos="1120"/>
              </w:tabs>
              <w:autoSpaceDE w:val="0"/>
              <w:autoSpaceDN w:val="0"/>
              <w:adjustRightInd w:val="0"/>
              <w:spacing w:after="0" w:line="240" w:lineRule="auto"/>
              <w:jc w:val="center"/>
              <w:rPr>
                <w:rFonts w:ascii="Garamond" w:eastAsiaTheme="minorHAnsi" w:hAnsi="Garamond"/>
                <w:color w:val="000000"/>
                <w:sz w:val="24"/>
                <w:szCs w:val="24"/>
                <w14:ligatures w14:val="standardContextual"/>
              </w:rPr>
            </w:pPr>
            <w:r w:rsidRPr="00990593">
              <w:rPr>
                <w:rFonts w:ascii="Garamond" w:eastAsiaTheme="minorHAnsi" w:hAnsi="Garamond"/>
                <w:color w:val="000000"/>
                <w:sz w:val="24"/>
                <w:szCs w:val="24"/>
                <w14:ligatures w14:val="standardContextual"/>
              </w:rPr>
              <w:t>KRYETAR</w:t>
            </w:r>
          </w:p>
        </w:tc>
      </w:tr>
    </w:tbl>
    <w:p w14:paraId="04C09487" w14:textId="77777777" w:rsidR="0065666C" w:rsidRPr="00990593" w:rsidRDefault="0065666C" w:rsidP="0065666C">
      <w:pPr>
        <w:tabs>
          <w:tab w:val="left" w:pos="560"/>
          <w:tab w:val="left" w:pos="11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sectPr w:rsidR="0065666C" w:rsidRPr="00990593" w:rsidSect="00843222">
      <w:headerReference w:type="default" r:id="rId14"/>
      <w:footerReference w:type="default" r:id="rId15"/>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A12B" w14:textId="77777777" w:rsidR="002F747C" w:rsidRDefault="002F747C">
      <w:pPr>
        <w:spacing w:after="0" w:line="240" w:lineRule="auto"/>
      </w:pPr>
      <w:r>
        <w:separator/>
      </w:r>
    </w:p>
  </w:endnote>
  <w:endnote w:type="continuationSeparator" w:id="0">
    <w:p w14:paraId="4693C1E3" w14:textId="77777777" w:rsidR="002F747C" w:rsidRDefault="002F747C">
      <w:pPr>
        <w:spacing w:after="0" w:line="240" w:lineRule="auto"/>
      </w:pPr>
      <w:r>
        <w:continuationSeparator/>
      </w:r>
    </w:p>
  </w:endnote>
  <w:endnote w:type="continuationNotice" w:id="1">
    <w:p w14:paraId="52D04357" w14:textId="77777777" w:rsidR="007C1365" w:rsidRDefault="007C1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C9323" w14:textId="77777777" w:rsidR="002F747C" w:rsidRDefault="002F747C" w:rsidP="00EA07AA">
    <w:pPr>
      <w:pStyle w:val="Footer"/>
    </w:pPr>
  </w:p>
  <w:p w14:paraId="3AC58A32" w14:textId="77777777" w:rsidR="002F747C" w:rsidRPr="00CC26CB" w:rsidRDefault="002F747C" w:rsidP="00EA0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72EBA" w14:textId="77777777" w:rsidR="002F747C" w:rsidRDefault="002F747C">
      <w:pPr>
        <w:spacing w:after="0" w:line="240" w:lineRule="auto"/>
      </w:pPr>
      <w:r>
        <w:separator/>
      </w:r>
    </w:p>
  </w:footnote>
  <w:footnote w:type="continuationSeparator" w:id="0">
    <w:p w14:paraId="2B101384" w14:textId="77777777" w:rsidR="002F747C" w:rsidRDefault="002F747C">
      <w:pPr>
        <w:spacing w:after="0" w:line="240" w:lineRule="auto"/>
      </w:pPr>
      <w:r>
        <w:continuationSeparator/>
      </w:r>
    </w:p>
  </w:footnote>
  <w:footnote w:type="continuationNotice" w:id="1">
    <w:p w14:paraId="3AC4DDB7" w14:textId="77777777" w:rsidR="007C1365" w:rsidRDefault="007C13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908D" w14:textId="77777777" w:rsidR="002F747C" w:rsidRDefault="002F747C">
    <w:pPr>
      <w:pStyle w:val="Header"/>
    </w:pPr>
  </w:p>
  <w:p w14:paraId="447541FF" w14:textId="77777777" w:rsidR="002F747C" w:rsidRDefault="002F7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B5909FD"/>
    <w:multiLevelType w:val="hybridMultilevel"/>
    <w:tmpl w:val="FDD80F8A"/>
    <w:lvl w:ilvl="0" w:tplc="650CF0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1">
    <w:nsid w:val="0FF55D7A"/>
    <w:multiLevelType w:val="hybridMultilevel"/>
    <w:tmpl w:val="8B0CDBA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8344567"/>
    <w:multiLevelType w:val="hybridMultilevel"/>
    <w:tmpl w:val="D674AB72"/>
    <w:lvl w:ilvl="0" w:tplc="15441E6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2B28AF"/>
    <w:multiLevelType w:val="hybridMultilevel"/>
    <w:tmpl w:val="2E72476A"/>
    <w:lvl w:ilvl="0" w:tplc="1174FD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nsid w:val="21F9157E"/>
    <w:multiLevelType w:val="hybridMultilevel"/>
    <w:tmpl w:val="C96857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6316108"/>
    <w:multiLevelType w:val="hybridMultilevel"/>
    <w:tmpl w:val="70E6C9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27B74F0B"/>
    <w:multiLevelType w:val="hybridMultilevel"/>
    <w:tmpl w:val="A2508500"/>
    <w:lvl w:ilvl="0" w:tplc="CBE237C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nsid w:val="313612C3"/>
    <w:multiLevelType w:val="hybridMultilevel"/>
    <w:tmpl w:val="77F0C8A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8F43515"/>
    <w:multiLevelType w:val="hybridMultilevel"/>
    <w:tmpl w:val="886AEA80"/>
    <w:lvl w:ilvl="0" w:tplc="C350695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nsid w:val="3D9958F3"/>
    <w:multiLevelType w:val="hybridMultilevel"/>
    <w:tmpl w:val="70FC068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281E7A"/>
    <w:multiLevelType w:val="hybridMultilevel"/>
    <w:tmpl w:val="2F845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B03D3"/>
    <w:multiLevelType w:val="hybridMultilevel"/>
    <w:tmpl w:val="CA080F12"/>
    <w:lvl w:ilvl="0" w:tplc="54DA87F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92E2E3E"/>
    <w:multiLevelType w:val="hybridMultilevel"/>
    <w:tmpl w:val="30FA5626"/>
    <w:lvl w:ilvl="0" w:tplc="3EFE149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49CE15AE"/>
    <w:multiLevelType w:val="hybridMultilevel"/>
    <w:tmpl w:val="A43617F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11145FA"/>
    <w:multiLevelType w:val="hybridMultilevel"/>
    <w:tmpl w:val="DDF0E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E2150"/>
    <w:multiLevelType w:val="hybridMultilevel"/>
    <w:tmpl w:val="289AF4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5B7215C"/>
    <w:multiLevelType w:val="hybridMultilevel"/>
    <w:tmpl w:val="0A0EF6F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A745DC0"/>
    <w:multiLevelType w:val="hybridMultilevel"/>
    <w:tmpl w:val="C090F3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64FA13C0"/>
    <w:multiLevelType w:val="hybridMultilevel"/>
    <w:tmpl w:val="E610A6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3">
    <w:nsid w:val="6C5A76B5"/>
    <w:multiLevelType w:val="hybridMultilevel"/>
    <w:tmpl w:val="20C6C1A6"/>
    <w:lvl w:ilvl="0" w:tplc="953E0210">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2"/>
  </w:num>
  <w:num w:numId="4">
    <w:abstractNumId w:val="22"/>
  </w:num>
  <w:num w:numId="5">
    <w:abstractNumId w:val="14"/>
  </w:num>
  <w:num w:numId="6">
    <w:abstractNumId w:val="13"/>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5"/>
  </w:num>
  <w:num w:numId="17">
    <w:abstractNumId w:val="27"/>
  </w:num>
  <w:num w:numId="18">
    <w:abstractNumId w:val="23"/>
  </w:num>
  <w:num w:numId="19">
    <w:abstractNumId w:val="16"/>
  </w:num>
  <w:num w:numId="20">
    <w:abstractNumId w:val="21"/>
  </w:num>
  <w:num w:numId="21">
    <w:abstractNumId w:val="11"/>
  </w:num>
  <w:num w:numId="22">
    <w:abstractNumId w:val="17"/>
  </w:num>
  <w:num w:numId="23">
    <w:abstractNumId w:val="29"/>
  </w:num>
  <w:num w:numId="24">
    <w:abstractNumId w:val="24"/>
  </w:num>
  <w:num w:numId="25">
    <w:abstractNumId w:val="31"/>
  </w:num>
  <w:num w:numId="26">
    <w:abstractNumId w:val="19"/>
  </w:num>
  <w:num w:numId="27">
    <w:abstractNumId w:val="20"/>
  </w:num>
  <w:num w:numId="28">
    <w:abstractNumId w:val="26"/>
  </w:num>
  <w:num w:numId="29">
    <w:abstractNumId w:val="28"/>
  </w:num>
  <w:num w:numId="30">
    <w:abstractNumId w:val="33"/>
  </w:num>
  <w:num w:numId="31">
    <w:abstractNumId w:val="15"/>
  </w:num>
  <w:num w:numId="32">
    <w:abstractNumId w:val="30"/>
  </w:num>
  <w:num w:numId="33">
    <w:abstractNumId w:val="12"/>
  </w:num>
  <w:num w:numId="34">
    <w:abstractNumId w:val="9"/>
  </w:num>
  <w:num w:numId="3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F5"/>
    <w:rsid w:val="00000A23"/>
    <w:rsid w:val="00037D42"/>
    <w:rsid w:val="000616B6"/>
    <w:rsid w:val="000622D2"/>
    <w:rsid w:val="000C27E3"/>
    <w:rsid w:val="000C7107"/>
    <w:rsid w:val="001056E4"/>
    <w:rsid w:val="001625BD"/>
    <w:rsid w:val="00186D27"/>
    <w:rsid w:val="001A5D7C"/>
    <w:rsid w:val="001F4440"/>
    <w:rsid w:val="00220086"/>
    <w:rsid w:val="00221AAD"/>
    <w:rsid w:val="002607D1"/>
    <w:rsid w:val="00290E95"/>
    <w:rsid w:val="002A50CC"/>
    <w:rsid w:val="002F004E"/>
    <w:rsid w:val="002F6CD2"/>
    <w:rsid w:val="002F747C"/>
    <w:rsid w:val="00301408"/>
    <w:rsid w:val="00311163"/>
    <w:rsid w:val="00345612"/>
    <w:rsid w:val="003644EA"/>
    <w:rsid w:val="00365893"/>
    <w:rsid w:val="00382BAC"/>
    <w:rsid w:val="00391EA1"/>
    <w:rsid w:val="003A3F3C"/>
    <w:rsid w:val="003C0875"/>
    <w:rsid w:val="003F66CB"/>
    <w:rsid w:val="00405806"/>
    <w:rsid w:val="0040652B"/>
    <w:rsid w:val="00433CA1"/>
    <w:rsid w:val="004643B2"/>
    <w:rsid w:val="00486696"/>
    <w:rsid w:val="00496BF4"/>
    <w:rsid w:val="004A2054"/>
    <w:rsid w:val="004A735A"/>
    <w:rsid w:val="004B4428"/>
    <w:rsid w:val="004C5A46"/>
    <w:rsid w:val="004D2DBC"/>
    <w:rsid w:val="004D2ED6"/>
    <w:rsid w:val="004E355F"/>
    <w:rsid w:val="0051516A"/>
    <w:rsid w:val="0055080C"/>
    <w:rsid w:val="0058317D"/>
    <w:rsid w:val="005E282F"/>
    <w:rsid w:val="005F1327"/>
    <w:rsid w:val="00600F82"/>
    <w:rsid w:val="00611B6F"/>
    <w:rsid w:val="0065666C"/>
    <w:rsid w:val="006772D7"/>
    <w:rsid w:val="0069730D"/>
    <w:rsid w:val="006D167A"/>
    <w:rsid w:val="006F27B5"/>
    <w:rsid w:val="006F3FCC"/>
    <w:rsid w:val="0070515F"/>
    <w:rsid w:val="007171B2"/>
    <w:rsid w:val="00733D1A"/>
    <w:rsid w:val="00745EDA"/>
    <w:rsid w:val="00755287"/>
    <w:rsid w:val="00755710"/>
    <w:rsid w:val="007702E7"/>
    <w:rsid w:val="007A3CD8"/>
    <w:rsid w:val="007C1365"/>
    <w:rsid w:val="00843222"/>
    <w:rsid w:val="0087126D"/>
    <w:rsid w:val="00882774"/>
    <w:rsid w:val="008906D1"/>
    <w:rsid w:val="008E580A"/>
    <w:rsid w:val="00912EDF"/>
    <w:rsid w:val="00942ED8"/>
    <w:rsid w:val="00967E64"/>
    <w:rsid w:val="00990593"/>
    <w:rsid w:val="009A3CA1"/>
    <w:rsid w:val="009B5EB5"/>
    <w:rsid w:val="009C51E2"/>
    <w:rsid w:val="009C67F8"/>
    <w:rsid w:val="009D4880"/>
    <w:rsid w:val="00A33083"/>
    <w:rsid w:val="00A83B70"/>
    <w:rsid w:val="00B9249C"/>
    <w:rsid w:val="00BD777A"/>
    <w:rsid w:val="00BE2DCE"/>
    <w:rsid w:val="00BF2022"/>
    <w:rsid w:val="00C05319"/>
    <w:rsid w:val="00C57FFE"/>
    <w:rsid w:val="00C615CF"/>
    <w:rsid w:val="00C6300C"/>
    <w:rsid w:val="00C70110"/>
    <w:rsid w:val="00CA1FF0"/>
    <w:rsid w:val="00CC600C"/>
    <w:rsid w:val="00CD2E0A"/>
    <w:rsid w:val="00D3784D"/>
    <w:rsid w:val="00D4181F"/>
    <w:rsid w:val="00D91C74"/>
    <w:rsid w:val="00DD5598"/>
    <w:rsid w:val="00DE2793"/>
    <w:rsid w:val="00E00D8B"/>
    <w:rsid w:val="00E20574"/>
    <w:rsid w:val="00E26974"/>
    <w:rsid w:val="00E26A81"/>
    <w:rsid w:val="00E36DBA"/>
    <w:rsid w:val="00E56CA6"/>
    <w:rsid w:val="00E62F69"/>
    <w:rsid w:val="00E65AAB"/>
    <w:rsid w:val="00E95737"/>
    <w:rsid w:val="00EA07AA"/>
    <w:rsid w:val="00EA32B0"/>
    <w:rsid w:val="00EC371A"/>
    <w:rsid w:val="00ED4F7B"/>
    <w:rsid w:val="00EE510D"/>
    <w:rsid w:val="00EF103B"/>
    <w:rsid w:val="00EF4783"/>
    <w:rsid w:val="00EF573A"/>
    <w:rsid w:val="00F13B9A"/>
    <w:rsid w:val="00F435F5"/>
    <w:rsid w:val="00F77184"/>
    <w:rsid w:val="00F808F7"/>
    <w:rsid w:val="00FB545C"/>
    <w:rsid w:val="00FC4032"/>
    <w:rsid w:val="00FE24F0"/>
    <w:rsid w:val="00FE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34"/>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12"/>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semiHidden/>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34"/>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12"/>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semiHidden/>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35703-17</Nr_x002e__x0020_akti>
    <Data_x0020_e_x0020_Krijimit xmlns="0e656187-b300-4fb0-8bf4-3a50f872073c">2023-11-09T09:58:22Z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2023-11-07T23:00:00Z</Date_x0020_protokolli>
    <Titulli xmlns="0e656187-b300-4fb0-8bf4-3a50f872073c">Çështja Nuraj kundër Shqipërisë ( Kërkesa nr. 35703/17)</Titulli>
    <Modifikuesi xmlns="0e656187-b300-4fb0-8bf4-3a50f872073c">nevila.samarxhi</Modifikuesi>
    <Nr_x002e__x0020_prot_x0020_QBZ xmlns="0e656187-b300-4fb0-8bf4-3a50f872073c">1657/1</Nr_x002e__x0020_prot_x0020_QBZ>
    <Data_x0020_e_x0020_Modifikimit xmlns="0e656187-b300-4fb0-8bf4-3a50f872073c">2023-11-09T12:43:17Z</Data_x0020_e_x0020_Modifikimit>
    <Dekretuar xmlns="0e656187-b300-4fb0-8bf4-3a50f872073c">false</Dekretuar>
    <Data xmlns="0e656187-b300-4fb0-8bf4-3a50f872073c">2023-10-09T22:00:00Z</Data>
    <Nr_x002e__x0020_protokolli_x0020_i_x0020_aktit xmlns="0e656187-b300-4fb0-8bf4-3a50f872073c">6032/1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9A798427F784450AA046F4C361CCD7C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9A798427F784450AA046F4C361CCD7C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FC07-882E-4169-BC2F-D6B3A9EA4AFB}">
  <ds:schemaRefs>
    <ds:schemaRef ds:uri="http://schemas.microsoft.com/sharepoint/v3/contenttype/forms"/>
  </ds:schemaRefs>
</ds:datastoreItem>
</file>

<file path=customXml/itemProps2.xml><?xml version="1.0" encoding="utf-8"?>
<ds:datastoreItem xmlns:ds="http://schemas.openxmlformats.org/officeDocument/2006/customXml" ds:itemID="{64588315-6F41-412D-95E5-0DFBDF2A4316}">
  <ds:schemaRefs>
    <ds:schemaRef ds:uri="http://purl.org/dc/terms/"/>
    <ds:schemaRef ds:uri="http://schemas.openxmlformats.org/package/2006/metadata/core-properties"/>
    <ds:schemaRef ds:uri="0e656187-b300-4fb0-8bf4-3a50f872073c"/>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68F9CF2-712E-42CD-854C-53934D232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4E6259-1DC3-4D84-93DF-2DE2DBDD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F11F89B-616A-4E17-BC4A-7F52646DF279}">
  <ds:schemaRefs>
    <ds:schemaRef ds:uri="http://schemas.microsoft.com/sharepoint/v3/contenttype/forms"/>
  </ds:schemaRefs>
</ds:datastoreItem>
</file>

<file path=customXml/itemProps6.xml><?xml version="1.0" encoding="utf-8"?>
<ds:datastoreItem xmlns:ds="http://schemas.openxmlformats.org/officeDocument/2006/customXml" ds:itemID="{E1D2B3F3-CCF2-4EE5-BA40-999E33B6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Prifti</dc:creator>
  <cp:lastModifiedBy>Jonida Zaharia</cp:lastModifiedBy>
  <cp:revision>2</cp:revision>
  <dcterms:created xsi:type="dcterms:W3CDTF">2024-01-12T09:33:00Z</dcterms:created>
  <dcterms:modified xsi:type="dcterms:W3CDTF">2024-01-12T09:33:00Z</dcterms:modified>
</cp:coreProperties>
</file>