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9C903" w14:textId="77777777" w:rsidR="00AC10B8" w:rsidRDefault="00AC10B8" w:rsidP="00C46B88">
      <w:pPr>
        <w:keepLines/>
        <w:autoSpaceDE w:val="0"/>
        <w:autoSpaceDN w:val="0"/>
        <w:adjustRightInd w:val="0"/>
        <w:spacing w:after="0" w:line="240" w:lineRule="auto"/>
        <w:ind w:firstLine="284"/>
        <w:jc w:val="center"/>
        <w:rPr>
          <w:rFonts w:ascii="Garamond" w:hAnsi="Garamond" w:cs="Times New Roman"/>
          <w:color w:val="000000"/>
          <w:sz w:val="24"/>
          <w:szCs w:val="24"/>
        </w:rPr>
      </w:pPr>
      <w:bookmarkStart w:id="0" w:name="_GoBack"/>
      <w:bookmarkEnd w:id="0"/>
    </w:p>
    <w:p w14:paraId="2A3B029F" w14:textId="77777777" w:rsidR="00AC10B8" w:rsidRPr="00AC10B8" w:rsidRDefault="00AC10B8" w:rsidP="00AC10B8">
      <w:pPr>
        <w:keepLines/>
        <w:spacing w:after="0" w:line="240" w:lineRule="auto"/>
        <w:ind w:firstLine="284"/>
        <w:jc w:val="center"/>
        <w:rPr>
          <w:rFonts w:ascii="Times New Roman" w:eastAsia="Times New Roman" w:hAnsi="Times New Roman" w:cs="Times New Roman"/>
          <w:sz w:val="24"/>
          <w:szCs w:val="24"/>
          <w:lang w:val="en-US"/>
        </w:rPr>
      </w:pPr>
      <w:r w:rsidRPr="00AC10B8">
        <w:rPr>
          <w:rFonts w:ascii="Garamond" w:eastAsia="Times New Roman" w:hAnsi="Garamond" w:cs="Times New Roman"/>
          <w:color w:val="000000"/>
          <w:sz w:val="24"/>
          <w:szCs w:val="24"/>
          <w:lang w:val="en-US"/>
        </w:rPr>
        <w:t>GJYKATA EVROPIANE E TË DREJTAVE TË NJERIUT</w:t>
      </w:r>
    </w:p>
    <w:p w14:paraId="5731300F" w14:textId="77777777" w:rsidR="00AC10B8" w:rsidRDefault="00AC10B8" w:rsidP="00C46B88">
      <w:pPr>
        <w:keepLines/>
        <w:autoSpaceDE w:val="0"/>
        <w:autoSpaceDN w:val="0"/>
        <w:adjustRightInd w:val="0"/>
        <w:spacing w:after="0" w:line="240" w:lineRule="auto"/>
        <w:ind w:firstLine="284"/>
        <w:jc w:val="center"/>
        <w:rPr>
          <w:rFonts w:ascii="Garamond" w:hAnsi="Garamond" w:cs="Times New Roman"/>
          <w:color w:val="000000"/>
          <w:sz w:val="24"/>
          <w:szCs w:val="24"/>
        </w:rPr>
      </w:pPr>
    </w:p>
    <w:p w14:paraId="60AD76F9" w14:textId="77777777" w:rsidR="00D07213" w:rsidRPr="00AF1BD6" w:rsidRDefault="00D07213" w:rsidP="00C46B88">
      <w:pPr>
        <w:keepLines/>
        <w:autoSpaceDE w:val="0"/>
        <w:autoSpaceDN w:val="0"/>
        <w:adjustRightInd w:val="0"/>
        <w:spacing w:after="0" w:line="240" w:lineRule="auto"/>
        <w:ind w:firstLine="284"/>
        <w:jc w:val="center"/>
        <w:rPr>
          <w:rFonts w:ascii="Garamond" w:hAnsi="Garamond" w:cs="Times New Roman"/>
          <w:color w:val="000000"/>
          <w:sz w:val="24"/>
          <w:szCs w:val="24"/>
        </w:rPr>
      </w:pPr>
      <w:r w:rsidRPr="00AF1BD6">
        <w:rPr>
          <w:rFonts w:ascii="Garamond" w:hAnsi="Garamond" w:cs="Times New Roman"/>
          <w:color w:val="000000"/>
          <w:sz w:val="24"/>
          <w:szCs w:val="24"/>
        </w:rPr>
        <w:t>SEKSIONI I TRETË</w:t>
      </w:r>
    </w:p>
    <w:p w14:paraId="71942563" w14:textId="77777777" w:rsidR="00C46B88" w:rsidRPr="00AF1BD6" w:rsidRDefault="00C46B88" w:rsidP="00C46B88">
      <w:pPr>
        <w:keepLines/>
        <w:autoSpaceDE w:val="0"/>
        <w:autoSpaceDN w:val="0"/>
        <w:adjustRightInd w:val="0"/>
        <w:spacing w:after="0" w:line="240" w:lineRule="auto"/>
        <w:ind w:firstLine="284"/>
        <w:jc w:val="center"/>
        <w:rPr>
          <w:rFonts w:ascii="Garamond" w:hAnsi="Garamond" w:cs="Times New Roman"/>
          <w:b/>
          <w:bCs/>
          <w:color w:val="000000"/>
          <w:sz w:val="24"/>
          <w:szCs w:val="24"/>
        </w:rPr>
      </w:pPr>
    </w:p>
    <w:p w14:paraId="5AC15137" w14:textId="737BDB2C" w:rsidR="00D07213" w:rsidRPr="00AF1BD6" w:rsidRDefault="00D07213" w:rsidP="00C46B88">
      <w:pPr>
        <w:keepLines/>
        <w:autoSpaceDE w:val="0"/>
        <w:autoSpaceDN w:val="0"/>
        <w:adjustRightInd w:val="0"/>
        <w:spacing w:after="0" w:line="240" w:lineRule="auto"/>
        <w:ind w:firstLine="284"/>
        <w:jc w:val="center"/>
        <w:rPr>
          <w:rFonts w:ascii="Garamond" w:hAnsi="Garamond" w:cs="Times New Roman"/>
          <w:b/>
          <w:bCs/>
          <w:color w:val="000000"/>
          <w:sz w:val="24"/>
          <w:szCs w:val="24"/>
        </w:rPr>
      </w:pPr>
      <w:r w:rsidRPr="00AF1BD6">
        <w:rPr>
          <w:rFonts w:ascii="Garamond" w:hAnsi="Garamond" w:cs="Times New Roman"/>
          <w:b/>
          <w:bCs/>
          <w:color w:val="000000"/>
          <w:sz w:val="24"/>
          <w:szCs w:val="24"/>
        </w:rPr>
        <w:t>ÇËSHTJA GASHI DHE GINA KUNDËR SHQIPËRISË</w:t>
      </w:r>
    </w:p>
    <w:p w14:paraId="45558C9D" w14:textId="77777777" w:rsidR="00D07213" w:rsidRPr="00AF1BD6" w:rsidRDefault="00D07213" w:rsidP="00C46B88">
      <w:pPr>
        <w:autoSpaceDE w:val="0"/>
        <w:autoSpaceDN w:val="0"/>
        <w:adjustRightInd w:val="0"/>
        <w:spacing w:after="0" w:line="240" w:lineRule="auto"/>
        <w:ind w:firstLine="284"/>
        <w:jc w:val="center"/>
        <w:rPr>
          <w:rFonts w:ascii="Garamond" w:hAnsi="Garamond" w:cs="MS Mincho"/>
          <w:color w:val="000000"/>
          <w:sz w:val="24"/>
          <w:szCs w:val="24"/>
        </w:rPr>
      </w:pPr>
      <w:r w:rsidRPr="00AF1BD6">
        <w:rPr>
          <w:rFonts w:ascii="Garamond" w:hAnsi="Garamond" w:cs="MS Mincho"/>
          <w:color w:val="000000"/>
          <w:sz w:val="24"/>
          <w:szCs w:val="24"/>
        </w:rPr>
        <w:t>(</w:t>
      </w:r>
      <w:r w:rsidRPr="00AF1BD6">
        <w:rPr>
          <w:rFonts w:ascii="Garamond" w:hAnsi="Garamond" w:cs="MS Mincho"/>
          <w:i/>
          <w:iCs/>
          <w:color w:val="000000"/>
          <w:sz w:val="24"/>
          <w:szCs w:val="24"/>
        </w:rPr>
        <w:t>Kërkesa nr. 29943/18)</w:t>
      </w:r>
    </w:p>
    <w:p w14:paraId="7E003082" w14:textId="77777777" w:rsidR="00D07213" w:rsidRPr="00AF1BD6" w:rsidRDefault="00D07213" w:rsidP="00C46B88">
      <w:pPr>
        <w:autoSpaceDE w:val="0"/>
        <w:autoSpaceDN w:val="0"/>
        <w:adjustRightInd w:val="0"/>
        <w:spacing w:after="0" w:line="240" w:lineRule="auto"/>
        <w:ind w:firstLine="284"/>
        <w:jc w:val="center"/>
        <w:rPr>
          <w:rFonts w:ascii="Garamond" w:hAnsi="Garamond" w:cs="MS Mincho"/>
          <w:color w:val="000000"/>
          <w:sz w:val="24"/>
          <w:szCs w:val="24"/>
        </w:rPr>
      </w:pPr>
    </w:p>
    <w:p w14:paraId="7DEFF800" w14:textId="77777777" w:rsidR="00D07213" w:rsidRPr="00AF1BD6" w:rsidRDefault="00D07213" w:rsidP="00C46B88">
      <w:pPr>
        <w:autoSpaceDE w:val="0"/>
        <w:autoSpaceDN w:val="0"/>
        <w:adjustRightInd w:val="0"/>
        <w:spacing w:after="0" w:line="240" w:lineRule="auto"/>
        <w:ind w:firstLine="284"/>
        <w:jc w:val="center"/>
        <w:rPr>
          <w:rFonts w:ascii="Garamond" w:hAnsi="Garamond" w:cs="MS Mincho"/>
          <w:color w:val="000000"/>
          <w:sz w:val="24"/>
          <w:szCs w:val="24"/>
        </w:rPr>
      </w:pPr>
      <w:r w:rsidRPr="00AF1BD6">
        <w:rPr>
          <w:rFonts w:ascii="Garamond" w:hAnsi="Garamond" w:cs="MS Mincho"/>
          <w:color w:val="000000"/>
          <w:sz w:val="24"/>
          <w:szCs w:val="24"/>
        </w:rPr>
        <w:t>VENDIM</w:t>
      </w:r>
    </w:p>
    <w:p w14:paraId="7A0A1A5F" w14:textId="77777777" w:rsidR="00D07213" w:rsidRPr="00AF1BD6" w:rsidRDefault="00D07213" w:rsidP="00C46B88">
      <w:pPr>
        <w:tabs>
          <w:tab w:val="left" w:pos="8630"/>
        </w:tabs>
        <w:autoSpaceDE w:val="0"/>
        <w:autoSpaceDN w:val="0"/>
        <w:adjustRightInd w:val="0"/>
        <w:spacing w:after="0" w:line="240" w:lineRule="auto"/>
        <w:ind w:firstLine="284"/>
        <w:jc w:val="both"/>
        <w:rPr>
          <w:rFonts w:ascii="Garamond" w:hAnsi="Garamond" w:cs="MS Mincho"/>
          <w:color w:val="000000"/>
          <w:sz w:val="24"/>
          <w:szCs w:val="24"/>
        </w:rPr>
      </w:pPr>
      <w:r w:rsidRPr="00AF1BD6">
        <w:rPr>
          <w:rFonts w:ascii="Garamond" w:hAnsi="Garamond" w:cs="MS Mincho"/>
          <w:color w:val="000000"/>
          <w:sz w:val="24"/>
          <w:szCs w:val="24"/>
        </w:rPr>
        <w:t xml:space="preserve">Neni 8 – Jeta private – Pezullimi i vazhduar nga detyra i prokurorit pas përfundimit të procesit penal ndaj tij në lidhje me deklarimin e pasurisë, pa pasur baza ligjore </w:t>
      </w:r>
    </w:p>
    <w:p w14:paraId="5DCC4A71" w14:textId="77777777" w:rsidR="00D07213" w:rsidRPr="00AF1BD6" w:rsidRDefault="00D07213" w:rsidP="00C46B88">
      <w:pPr>
        <w:autoSpaceDE w:val="0"/>
        <w:autoSpaceDN w:val="0"/>
        <w:adjustRightInd w:val="0"/>
        <w:spacing w:after="0" w:line="240" w:lineRule="auto"/>
        <w:ind w:firstLine="284"/>
        <w:jc w:val="center"/>
        <w:rPr>
          <w:rFonts w:ascii="Garamond" w:hAnsi="Garamond" w:cs="MS Mincho"/>
          <w:color w:val="000000"/>
          <w:sz w:val="24"/>
          <w:szCs w:val="24"/>
        </w:rPr>
      </w:pPr>
    </w:p>
    <w:p w14:paraId="0150AC9E" w14:textId="77777777" w:rsidR="00D07213" w:rsidRPr="00AF1BD6" w:rsidRDefault="00D07213" w:rsidP="00C46B88">
      <w:pPr>
        <w:autoSpaceDE w:val="0"/>
        <w:autoSpaceDN w:val="0"/>
        <w:adjustRightInd w:val="0"/>
        <w:spacing w:after="0" w:line="240" w:lineRule="auto"/>
        <w:ind w:firstLine="284"/>
        <w:jc w:val="center"/>
        <w:rPr>
          <w:rFonts w:ascii="Garamond" w:hAnsi="Garamond" w:cs="MS Mincho"/>
          <w:color w:val="000000"/>
          <w:sz w:val="24"/>
          <w:szCs w:val="24"/>
        </w:rPr>
      </w:pPr>
      <w:r w:rsidRPr="00AF1BD6">
        <w:rPr>
          <w:rFonts w:ascii="Garamond" w:hAnsi="Garamond" w:cs="MS Mincho"/>
          <w:color w:val="000000"/>
          <w:sz w:val="24"/>
          <w:szCs w:val="24"/>
        </w:rPr>
        <w:t>STRASBURG</w:t>
      </w:r>
    </w:p>
    <w:p w14:paraId="48C49160" w14:textId="3D98F813" w:rsidR="00D07213" w:rsidRPr="00AF1BD6" w:rsidRDefault="00D07213" w:rsidP="00C46B88">
      <w:pPr>
        <w:autoSpaceDE w:val="0"/>
        <w:autoSpaceDN w:val="0"/>
        <w:adjustRightInd w:val="0"/>
        <w:spacing w:after="0" w:line="240" w:lineRule="auto"/>
        <w:ind w:firstLine="284"/>
        <w:jc w:val="center"/>
        <w:rPr>
          <w:rFonts w:ascii="Garamond" w:hAnsi="Garamond" w:cs="MS Mincho"/>
          <w:color w:val="000000"/>
          <w:sz w:val="24"/>
          <w:szCs w:val="24"/>
        </w:rPr>
      </w:pPr>
      <w:r w:rsidRPr="00AF1BD6">
        <w:rPr>
          <w:rFonts w:ascii="Garamond" w:hAnsi="Garamond" w:cs="MS Mincho"/>
          <w:color w:val="000000"/>
          <w:sz w:val="24"/>
          <w:szCs w:val="24"/>
        </w:rPr>
        <w:t xml:space="preserve">4 </w:t>
      </w:r>
      <w:r w:rsidR="00AF1BD6" w:rsidRPr="00AF1BD6">
        <w:rPr>
          <w:rFonts w:ascii="Garamond" w:hAnsi="Garamond" w:cs="MS Mincho"/>
          <w:color w:val="000000"/>
          <w:sz w:val="24"/>
          <w:szCs w:val="24"/>
        </w:rPr>
        <w:t xml:space="preserve">prill </w:t>
      </w:r>
      <w:r w:rsidRPr="00AF1BD6">
        <w:rPr>
          <w:rFonts w:ascii="Garamond" w:hAnsi="Garamond" w:cs="MS Mincho"/>
          <w:color w:val="000000"/>
          <w:sz w:val="24"/>
          <w:szCs w:val="24"/>
        </w:rPr>
        <w:t>2023</w:t>
      </w:r>
    </w:p>
    <w:p w14:paraId="3809F238" w14:textId="77777777" w:rsidR="00D07213" w:rsidRPr="00AF1BD6" w:rsidRDefault="00D07213" w:rsidP="00C46B88">
      <w:pPr>
        <w:autoSpaceDE w:val="0"/>
        <w:autoSpaceDN w:val="0"/>
        <w:adjustRightInd w:val="0"/>
        <w:spacing w:after="0" w:line="240" w:lineRule="auto"/>
        <w:ind w:firstLine="284"/>
        <w:jc w:val="center"/>
        <w:rPr>
          <w:rFonts w:ascii="Garamond" w:hAnsi="Garamond" w:cs="MS Mincho"/>
          <w:color w:val="000000"/>
          <w:sz w:val="24"/>
          <w:szCs w:val="24"/>
        </w:rPr>
      </w:pPr>
    </w:p>
    <w:p w14:paraId="7DEB8B14" w14:textId="127F9FD8" w:rsidR="00D07213" w:rsidRPr="00AF1BD6" w:rsidRDefault="00D07213" w:rsidP="00C46B88">
      <w:pPr>
        <w:autoSpaceDE w:val="0"/>
        <w:autoSpaceDN w:val="0"/>
        <w:adjustRightInd w:val="0"/>
        <w:spacing w:after="0" w:line="240" w:lineRule="auto"/>
        <w:ind w:firstLine="284"/>
        <w:jc w:val="center"/>
        <w:rPr>
          <w:rFonts w:ascii="Garamond" w:hAnsi="Garamond" w:cs="MS Mincho"/>
          <w:i/>
          <w:iCs/>
          <w:color w:val="000000"/>
          <w:sz w:val="24"/>
          <w:szCs w:val="24"/>
        </w:rPr>
      </w:pPr>
      <w:r w:rsidRPr="00AF1BD6">
        <w:rPr>
          <w:rFonts w:ascii="Garamond" w:hAnsi="Garamond" w:cs="MS Mincho"/>
          <w:i/>
          <w:iCs/>
          <w:color w:val="000000"/>
          <w:sz w:val="24"/>
          <w:szCs w:val="24"/>
        </w:rPr>
        <w:t xml:space="preserve">Ky vendim është përfundimtar sipas rrethanave të parashikuara në </w:t>
      </w:r>
      <w:r w:rsidR="00286AF9" w:rsidRPr="00AF1BD6">
        <w:rPr>
          <w:rFonts w:ascii="Garamond" w:hAnsi="Garamond" w:cs="MS Mincho"/>
          <w:i/>
          <w:iCs/>
          <w:color w:val="000000"/>
          <w:sz w:val="24"/>
          <w:szCs w:val="24"/>
        </w:rPr>
        <w:t xml:space="preserve">nenin </w:t>
      </w:r>
      <w:r w:rsidRPr="00AF1BD6">
        <w:rPr>
          <w:rFonts w:ascii="Garamond" w:hAnsi="Garamond" w:cs="MS Mincho"/>
          <w:i/>
          <w:iCs/>
          <w:color w:val="000000"/>
          <w:sz w:val="24"/>
          <w:szCs w:val="24"/>
        </w:rPr>
        <w:t>44 § 2 të Konventës. Ai mund të bëhet objekt i rishikimit redaktues.</w:t>
      </w:r>
    </w:p>
    <w:p w14:paraId="50438835" w14:textId="77777777" w:rsidR="00D07213" w:rsidRPr="00AF1BD6" w:rsidRDefault="00D07213" w:rsidP="00C46B88">
      <w:pPr>
        <w:autoSpaceDE w:val="0"/>
        <w:autoSpaceDN w:val="0"/>
        <w:adjustRightInd w:val="0"/>
        <w:spacing w:after="0" w:line="240" w:lineRule="auto"/>
        <w:ind w:firstLine="284"/>
        <w:jc w:val="center"/>
        <w:rPr>
          <w:rFonts w:ascii="Garamond" w:hAnsi="Garamond" w:cs="MS Mincho"/>
          <w:color w:val="000000"/>
          <w:sz w:val="24"/>
          <w:szCs w:val="24"/>
        </w:rPr>
      </w:pPr>
    </w:p>
    <w:p w14:paraId="1A3B9832" w14:textId="77777777" w:rsidR="00D07213" w:rsidRPr="00AF1BD6" w:rsidRDefault="00D07213" w:rsidP="00C46B88">
      <w:pPr>
        <w:autoSpaceDE w:val="0"/>
        <w:autoSpaceDN w:val="0"/>
        <w:adjustRightInd w:val="0"/>
        <w:spacing w:after="0" w:line="240" w:lineRule="auto"/>
        <w:ind w:firstLine="284"/>
        <w:jc w:val="both"/>
        <w:rPr>
          <w:rFonts w:ascii="Garamond" w:hAnsi="Garamond" w:cs="Times New Roman"/>
          <w:b/>
          <w:bCs/>
          <w:color w:val="000000"/>
          <w:sz w:val="24"/>
          <w:szCs w:val="24"/>
        </w:rPr>
      </w:pPr>
      <w:r w:rsidRPr="00AF1BD6">
        <w:rPr>
          <w:rFonts w:ascii="Garamond" w:hAnsi="Garamond" w:cs="Times New Roman"/>
          <w:b/>
          <w:bCs/>
          <w:color w:val="000000"/>
          <w:sz w:val="24"/>
          <w:szCs w:val="24"/>
        </w:rPr>
        <w:t xml:space="preserve">Në çështjen Gashi dhe Gina kundër Shqipërisë, </w:t>
      </w:r>
    </w:p>
    <w:p w14:paraId="7B4A84D6" w14:textId="77777777"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 xml:space="preserve">Gjykata Evropiane e të Drejtave të Njeriut (Seksioni i Tretë) e mbledhur si një Dhomë e përbërë nga: </w:t>
      </w:r>
    </w:p>
    <w:p w14:paraId="74D6FB4D" w14:textId="644FB26F" w:rsidR="00D07213" w:rsidRPr="00AF1BD6" w:rsidRDefault="00C46B88" w:rsidP="00C46B88">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rPr>
      </w:pPr>
      <w:r w:rsidRPr="00AF1BD6">
        <w:rPr>
          <w:rFonts w:ascii="Garamond" w:hAnsi="Garamond" w:cs="Times New Roman"/>
          <w:color w:val="000000"/>
          <w:sz w:val="24"/>
          <w:szCs w:val="24"/>
        </w:rPr>
        <w:t xml:space="preserve"> </w:t>
      </w:r>
      <w:r w:rsidR="00D07213" w:rsidRPr="00AF1BD6">
        <w:rPr>
          <w:rFonts w:ascii="Garamond" w:hAnsi="Garamond" w:cs="Times New Roman"/>
          <w:color w:val="000000"/>
          <w:sz w:val="24"/>
          <w:szCs w:val="24"/>
        </w:rPr>
        <w:t>Pere Pastor Vilanova,</w:t>
      </w:r>
      <w:r w:rsidR="00D07213" w:rsidRPr="00AF1BD6">
        <w:rPr>
          <w:rFonts w:ascii="Garamond" w:hAnsi="Garamond" w:cs="Times New Roman"/>
          <w:i/>
          <w:iCs/>
          <w:color w:val="000000"/>
          <w:sz w:val="24"/>
          <w:szCs w:val="24"/>
        </w:rPr>
        <w:t xml:space="preserve"> </w:t>
      </w:r>
      <w:r w:rsidR="003016B9" w:rsidRPr="00AF1BD6">
        <w:rPr>
          <w:rFonts w:ascii="Garamond" w:hAnsi="Garamond" w:cs="Times New Roman"/>
          <w:i/>
          <w:iCs/>
          <w:color w:val="000000"/>
          <w:sz w:val="24"/>
          <w:szCs w:val="24"/>
        </w:rPr>
        <w:t>kryetar</w:t>
      </w:r>
      <w:r w:rsidR="00D07213" w:rsidRPr="00AF1BD6">
        <w:rPr>
          <w:rFonts w:ascii="Garamond" w:hAnsi="Garamond" w:cs="Times New Roman"/>
          <w:i/>
          <w:iCs/>
          <w:color w:val="000000"/>
          <w:sz w:val="24"/>
          <w:szCs w:val="24"/>
        </w:rPr>
        <w:t>,</w:t>
      </w:r>
    </w:p>
    <w:p w14:paraId="7673B906" w14:textId="5A75C876" w:rsidR="00D07213" w:rsidRPr="00AF1BD6" w:rsidRDefault="00C46B88" w:rsidP="00C46B88">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rPr>
      </w:pPr>
      <w:r w:rsidRPr="00AF1BD6">
        <w:rPr>
          <w:rFonts w:ascii="Garamond" w:hAnsi="Garamond" w:cs="Times New Roman"/>
          <w:color w:val="000000"/>
          <w:sz w:val="24"/>
          <w:szCs w:val="24"/>
        </w:rPr>
        <w:t xml:space="preserve"> </w:t>
      </w:r>
      <w:r w:rsidR="00D07213" w:rsidRPr="00AF1BD6">
        <w:rPr>
          <w:rFonts w:ascii="Garamond" w:hAnsi="Garamond" w:cs="Times New Roman"/>
          <w:color w:val="000000"/>
          <w:sz w:val="24"/>
          <w:szCs w:val="24"/>
        </w:rPr>
        <w:t>Georgios A. Serghides,</w:t>
      </w:r>
    </w:p>
    <w:p w14:paraId="508E055A" w14:textId="33EFBAA1" w:rsidR="00D07213" w:rsidRPr="00AF1BD6" w:rsidRDefault="00C46B88" w:rsidP="00C46B88">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rPr>
      </w:pPr>
      <w:r w:rsidRPr="00AF1BD6">
        <w:rPr>
          <w:rFonts w:ascii="Garamond" w:hAnsi="Garamond" w:cs="Times New Roman"/>
          <w:color w:val="000000"/>
          <w:sz w:val="24"/>
          <w:szCs w:val="24"/>
        </w:rPr>
        <w:t xml:space="preserve"> </w:t>
      </w:r>
      <w:r w:rsidR="00D07213" w:rsidRPr="00AF1BD6">
        <w:rPr>
          <w:rFonts w:ascii="Garamond" w:hAnsi="Garamond" w:cs="Times New Roman"/>
          <w:color w:val="000000"/>
          <w:sz w:val="24"/>
          <w:szCs w:val="24"/>
        </w:rPr>
        <w:t>Yonko Grozev,</w:t>
      </w:r>
    </w:p>
    <w:p w14:paraId="7370365E" w14:textId="7CD653B4" w:rsidR="00D07213" w:rsidRPr="00AF1BD6" w:rsidRDefault="00C46B88" w:rsidP="00C46B88">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rPr>
      </w:pPr>
      <w:r w:rsidRPr="00AF1BD6">
        <w:rPr>
          <w:rFonts w:ascii="Garamond" w:hAnsi="Garamond" w:cs="Times New Roman"/>
          <w:color w:val="000000"/>
          <w:sz w:val="24"/>
          <w:szCs w:val="24"/>
        </w:rPr>
        <w:t xml:space="preserve"> </w:t>
      </w:r>
      <w:r w:rsidR="00D07213" w:rsidRPr="00AF1BD6">
        <w:rPr>
          <w:rFonts w:ascii="Garamond" w:hAnsi="Garamond" w:cs="Times New Roman"/>
          <w:color w:val="000000"/>
          <w:sz w:val="24"/>
          <w:szCs w:val="24"/>
        </w:rPr>
        <w:t>Darian Pavli,</w:t>
      </w:r>
    </w:p>
    <w:p w14:paraId="32E2AAD6" w14:textId="137B00FD" w:rsidR="00D07213" w:rsidRPr="00AF1BD6" w:rsidRDefault="00C46B88" w:rsidP="00C46B88">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rPr>
      </w:pPr>
      <w:r w:rsidRPr="00AF1BD6">
        <w:rPr>
          <w:rFonts w:ascii="Garamond" w:hAnsi="Garamond" w:cs="Times New Roman"/>
          <w:color w:val="000000"/>
          <w:sz w:val="24"/>
          <w:szCs w:val="24"/>
        </w:rPr>
        <w:t xml:space="preserve"> </w:t>
      </w:r>
      <w:r w:rsidR="00D07213" w:rsidRPr="00AF1BD6">
        <w:rPr>
          <w:rFonts w:ascii="Garamond" w:hAnsi="Garamond" w:cs="Times New Roman"/>
          <w:color w:val="000000"/>
          <w:sz w:val="24"/>
          <w:szCs w:val="24"/>
        </w:rPr>
        <w:t>Peeter Roosma,</w:t>
      </w:r>
    </w:p>
    <w:p w14:paraId="3CC0A2CB" w14:textId="19659BE4" w:rsidR="00D07213" w:rsidRPr="00AF1BD6" w:rsidRDefault="00C46B88" w:rsidP="00C46B88">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rPr>
      </w:pPr>
      <w:r w:rsidRPr="00AF1BD6">
        <w:rPr>
          <w:rFonts w:ascii="Garamond" w:hAnsi="Garamond" w:cs="Times New Roman"/>
          <w:color w:val="000000"/>
          <w:sz w:val="24"/>
          <w:szCs w:val="24"/>
        </w:rPr>
        <w:t xml:space="preserve"> </w:t>
      </w:r>
      <w:r w:rsidR="00D07213" w:rsidRPr="00AF1BD6">
        <w:rPr>
          <w:rFonts w:ascii="Garamond" w:hAnsi="Garamond" w:cs="Times New Roman"/>
          <w:color w:val="000000"/>
          <w:sz w:val="24"/>
          <w:szCs w:val="24"/>
        </w:rPr>
        <w:t>Ioannis Ktistakis,</w:t>
      </w:r>
    </w:p>
    <w:p w14:paraId="4532116C" w14:textId="0B3744C4" w:rsidR="00D07213" w:rsidRPr="00AF1BD6" w:rsidRDefault="00C46B88" w:rsidP="00C46B88">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rPr>
      </w:pPr>
      <w:r w:rsidRPr="00AF1BD6">
        <w:rPr>
          <w:rFonts w:ascii="Garamond" w:hAnsi="Garamond" w:cs="Times New Roman"/>
          <w:color w:val="000000"/>
          <w:sz w:val="24"/>
          <w:szCs w:val="24"/>
        </w:rPr>
        <w:t xml:space="preserve"> </w:t>
      </w:r>
      <w:r w:rsidR="00D07213" w:rsidRPr="00AF1BD6">
        <w:rPr>
          <w:rFonts w:ascii="Garamond" w:hAnsi="Garamond" w:cs="Times New Roman"/>
          <w:color w:val="000000"/>
          <w:sz w:val="24"/>
          <w:szCs w:val="24"/>
        </w:rPr>
        <w:t>Andreas Zünd</w:t>
      </w:r>
      <w:r w:rsidR="00D07213" w:rsidRPr="00AF1BD6">
        <w:rPr>
          <w:rFonts w:ascii="Garamond" w:hAnsi="Garamond" w:cs="Times New Roman"/>
          <w:i/>
          <w:iCs/>
          <w:color w:val="000000"/>
          <w:sz w:val="24"/>
          <w:szCs w:val="24"/>
        </w:rPr>
        <w:t>, gjyqtarë,</w:t>
      </w:r>
    </w:p>
    <w:p w14:paraId="2CD3479C" w14:textId="4EE92EFE" w:rsidR="00D07213" w:rsidRPr="00AF1BD6" w:rsidRDefault="00D07213" w:rsidP="00C46B88">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rPr>
      </w:pPr>
      <w:r w:rsidRPr="00AF1BD6">
        <w:rPr>
          <w:rFonts w:ascii="Garamond" w:hAnsi="Garamond" w:cs="Times New Roman"/>
          <w:color w:val="000000"/>
          <w:sz w:val="24"/>
          <w:szCs w:val="24"/>
        </w:rPr>
        <w:t xml:space="preserve">dhe Milan Blaško, </w:t>
      </w:r>
      <w:r w:rsidR="003016B9" w:rsidRPr="00AF1BD6">
        <w:rPr>
          <w:rFonts w:ascii="Garamond" w:hAnsi="Garamond" w:cs="Times New Roman"/>
          <w:i/>
          <w:iCs/>
          <w:color w:val="000000"/>
          <w:sz w:val="24"/>
          <w:szCs w:val="24"/>
        </w:rPr>
        <w:t xml:space="preserve">regjistrar </w:t>
      </w:r>
      <w:r w:rsidRPr="00AF1BD6">
        <w:rPr>
          <w:rFonts w:ascii="Garamond" w:hAnsi="Garamond" w:cs="Times New Roman"/>
          <w:i/>
          <w:iCs/>
          <w:color w:val="000000"/>
          <w:sz w:val="24"/>
          <w:szCs w:val="24"/>
        </w:rPr>
        <w:t>i Seksionit,</w:t>
      </w:r>
      <w:r w:rsidR="00AF1BD6" w:rsidRPr="00AF1BD6">
        <w:rPr>
          <w:rFonts w:ascii="Garamond" w:hAnsi="Garamond" w:cs="Times New Roman"/>
          <w:i/>
          <w:iCs/>
          <w:color w:val="000000"/>
          <w:sz w:val="24"/>
          <w:szCs w:val="24"/>
        </w:rPr>
        <w:t xml:space="preserve"> </w:t>
      </w:r>
    </w:p>
    <w:p w14:paraId="406EEA50" w14:textId="5B6B3149"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 xml:space="preserve">Duke pasur parasysh: </w:t>
      </w:r>
    </w:p>
    <w:p w14:paraId="7A1FD334" w14:textId="38779E38"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 xml:space="preserve">kërkesën (nr. 29943/18) kundër Republikës së Shqipërisë depozituar në Gjykatë në mbështetje të Nenit 34 të Konventës për Mbrojtjen e të Drejtave të Njeriut dhe Lirive Themelore (“Konventa”) nga dy shtetas shqiptarë, </w:t>
      </w:r>
      <w:r w:rsidR="007735DA">
        <w:rPr>
          <w:rFonts w:ascii="Garamond" w:hAnsi="Garamond" w:cs="Times New Roman"/>
          <w:color w:val="000000"/>
          <w:sz w:val="24"/>
          <w:szCs w:val="24"/>
        </w:rPr>
        <w:t>znj</w:t>
      </w:r>
      <w:r w:rsid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Rovena Gashi (“kërkuesja e parë”) dhe </w:t>
      </w:r>
      <w:r w:rsidR="006F6F8F" w:rsidRPr="00AF1BD6">
        <w:rPr>
          <w:rFonts w:ascii="Garamond" w:hAnsi="Garamond" w:cs="Times New Roman"/>
          <w:color w:val="000000"/>
          <w:sz w:val="24"/>
          <w:szCs w:val="24"/>
        </w:rPr>
        <w:t>z</w:t>
      </w:r>
      <w:r w:rsidRPr="00AF1BD6">
        <w:rPr>
          <w:rFonts w:ascii="Garamond" w:hAnsi="Garamond" w:cs="Times New Roman"/>
          <w:color w:val="000000"/>
          <w:sz w:val="24"/>
          <w:szCs w:val="24"/>
        </w:rPr>
        <w:t xml:space="preserve">. Dritan Gina (“kërkuesi i dytë”), më 26 </w:t>
      </w:r>
      <w:r w:rsidR="0014205A" w:rsidRPr="00AF1BD6">
        <w:rPr>
          <w:rFonts w:ascii="Garamond" w:hAnsi="Garamond" w:cs="Times New Roman"/>
          <w:color w:val="000000"/>
          <w:sz w:val="24"/>
          <w:szCs w:val="24"/>
        </w:rPr>
        <w:t xml:space="preserve">qershor </w:t>
      </w:r>
      <w:r w:rsidRPr="00AF1BD6">
        <w:rPr>
          <w:rFonts w:ascii="Garamond" w:hAnsi="Garamond" w:cs="Times New Roman"/>
          <w:color w:val="000000"/>
          <w:sz w:val="24"/>
          <w:szCs w:val="24"/>
        </w:rPr>
        <w:t>2018;</w:t>
      </w:r>
    </w:p>
    <w:p w14:paraId="31F6716B" w14:textId="19732C85"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 xml:space="preserve">vendimin e datës 7 </w:t>
      </w:r>
      <w:r w:rsidR="006F6F8F" w:rsidRPr="00AF1BD6">
        <w:rPr>
          <w:rFonts w:ascii="Garamond" w:hAnsi="Garamond" w:cs="Times New Roman"/>
          <w:color w:val="000000"/>
          <w:sz w:val="24"/>
          <w:szCs w:val="24"/>
        </w:rPr>
        <w:t xml:space="preserve">shtator </w:t>
      </w:r>
      <w:r w:rsidRPr="00AF1BD6">
        <w:rPr>
          <w:rFonts w:ascii="Garamond" w:hAnsi="Garamond" w:cs="Times New Roman"/>
          <w:color w:val="000000"/>
          <w:sz w:val="24"/>
          <w:szCs w:val="24"/>
        </w:rPr>
        <w:t xml:space="preserve">për të bërë me dije Qeverinë shqiptare (“Qeveria”) për ankesat në mbështetje të </w:t>
      </w:r>
      <w:r w:rsidR="006F6F8F" w:rsidRPr="00AF1BD6">
        <w:rPr>
          <w:rFonts w:ascii="Garamond" w:hAnsi="Garamond" w:cs="Times New Roman"/>
          <w:color w:val="000000"/>
          <w:sz w:val="24"/>
          <w:szCs w:val="24"/>
        </w:rPr>
        <w:t xml:space="preserve">neneve </w:t>
      </w:r>
      <w:r w:rsidRPr="00AF1BD6">
        <w:rPr>
          <w:rFonts w:ascii="Garamond" w:hAnsi="Garamond" w:cs="Times New Roman"/>
          <w:color w:val="000000"/>
          <w:sz w:val="24"/>
          <w:szCs w:val="24"/>
        </w:rPr>
        <w:t xml:space="preserve">6, 8 dhe 13 të Konventës, si edhe për dhënien e përparësisë në mbështetje të Rregullit 41 të Rregullores së Gjykatës; </w:t>
      </w:r>
    </w:p>
    <w:p w14:paraId="5669F5B4" w14:textId="2802C1D2"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 xml:space="preserve">komentet e palës së treta nga Res Publica, që kishte marrë lejen e </w:t>
      </w:r>
      <w:r w:rsidR="006F6F8F" w:rsidRPr="00AF1BD6">
        <w:rPr>
          <w:rFonts w:ascii="Garamond" w:hAnsi="Garamond" w:cs="Times New Roman"/>
          <w:color w:val="000000"/>
          <w:sz w:val="24"/>
          <w:szCs w:val="24"/>
        </w:rPr>
        <w:t xml:space="preserve">kryetarit </w:t>
      </w:r>
      <w:r w:rsidRPr="00AF1BD6">
        <w:rPr>
          <w:rFonts w:ascii="Garamond" w:hAnsi="Garamond" w:cs="Times New Roman"/>
          <w:color w:val="000000"/>
          <w:sz w:val="24"/>
          <w:szCs w:val="24"/>
        </w:rPr>
        <w:t>të Seksionit për të ndërhyrë në procedurën me shkrim (</w:t>
      </w:r>
      <w:r w:rsidR="007735DA" w:rsidRPr="00AF1BD6">
        <w:rPr>
          <w:rFonts w:ascii="Garamond" w:hAnsi="Garamond" w:cs="Times New Roman"/>
          <w:color w:val="000000"/>
          <w:sz w:val="24"/>
          <w:szCs w:val="24"/>
        </w:rPr>
        <w:t xml:space="preserve">neni </w:t>
      </w:r>
      <w:r w:rsidRPr="00AF1BD6">
        <w:rPr>
          <w:rFonts w:ascii="Garamond" w:hAnsi="Garamond" w:cs="Times New Roman"/>
          <w:color w:val="000000"/>
          <w:sz w:val="24"/>
          <w:szCs w:val="24"/>
        </w:rPr>
        <w:t xml:space="preserve">36 § 2 i Konventës dhe Rregulli 44 § 3 i Rregullores së Gjykatës); </w:t>
      </w:r>
    </w:p>
    <w:p w14:paraId="3A03E072" w14:textId="39818D6B"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 xml:space="preserve">Pasi diskutoi me dyer të mbyllura më 7 </w:t>
      </w:r>
      <w:r w:rsidR="007735DA" w:rsidRPr="00AF1BD6">
        <w:rPr>
          <w:rFonts w:ascii="Garamond" w:hAnsi="Garamond" w:cs="Times New Roman"/>
          <w:color w:val="000000"/>
          <w:sz w:val="24"/>
          <w:szCs w:val="24"/>
        </w:rPr>
        <w:t xml:space="preserve">mars </w:t>
      </w:r>
      <w:r w:rsidRPr="00AF1BD6">
        <w:rPr>
          <w:rFonts w:ascii="Garamond" w:hAnsi="Garamond" w:cs="Times New Roman"/>
          <w:color w:val="000000"/>
          <w:sz w:val="24"/>
          <w:szCs w:val="24"/>
        </w:rPr>
        <w:t xml:space="preserve">2023; </w:t>
      </w:r>
    </w:p>
    <w:p w14:paraId="41C63807" w14:textId="3A4EB422"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 xml:space="preserve">Jep vendimin e mëposhtëm, i cili u miratua në po atë datë: </w:t>
      </w:r>
    </w:p>
    <w:p w14:paraId="404689CE" w14:textId="77777777"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HYRJE</w:t>
      </w:r>
    </w:p>
    <w:p w14:paraId="36FC3D3F" w14:textId="2266F191"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1.</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Çështja ka të bëjë me pezullimin e kërkuesve nga pozicionet e tyre si prokurorë publikë, pretendimet për të meta në proceset përkatëse dhe me mungesën e mjeteve efektive, dhe pretendimin për bërjen publike të dokumenteve për medi</w:t>
      </w:r>
      <w:r w:rsidR="00DD7C1A">
        <w:rPr>
          <w:rFonts w:ascii="Garamond" w:hAnsi="Garamond" w:cs="Times New Roman"/>
          <w:color w:val="000000"/>
          <w:sz w:val="24"/>
          <w:szCs w:val="24"/>
        </w:rPr>
        <w:t>e</w:t>
      </w:r>
      <w:r w:rsidRPr="00AF1BD6">
        <w:rPr>
          <w:rFonts w:ascii="Garamond" w:hAnsi="Garamond" w:cs="Times New Roman"/>
          <w:color w:val="000000"/>
          <w:sz w:val="24"/>
          <w:szCs w:val="24"/>
        </w:rPr>
        <w:t xml:space="preserve">n. </w:t>
      </w:r>
    </w:p>
    <w:p w14:paraId="34E05073" w14:textId="77777777" w:rsidR="00AC10B8" w:rsidRDefault="00AC10B8" w:rsidP="00C46B88">
      <w:pPr>
        <w:autoSpaceDE w:val="0"/>
        <w:autoSpaceDN w:val="0"/>
        <w:adjustRightInd w:val="0"/>
        <w:spacing w:after="0" w:line="240" w:lineRule="auto"/>
        <w:ind w:firstLine="284"/>
        <w:jc w:val="both"/>
        <w:rPr>
          <w:rFonts w:ascii="Garamond" w:hAnsi="Garamond" w:cs="Times New Roman"/>
          <w:color w:val="000000"/>
          <w:sz w:val="24"/>
          <w:szCs w:val="24"/>
        </w:rPr>
      </w:pPr>
    </w:p>
    <w:p w14:paraId="1C7B1895" w14:textId="77777777" w:rsidR="00AC10B8" w:rsidRDefault="00AC10B8" w:rsidP="00C46B88">
      <w:pPr>
        <w:autoSpaceDE w:val="0"/>
        <w:autoSpaceDN w:val="0"/>
        <w:adjustRightInd w:val="0"/>
        <w:spacing w:after="0" w:line="240" w:lineRule="auto"/>
        <w:ind w:firstLine="284"/>
        <w:jc w:val="both"/>
        <w:rPr>
          <w:rFonts w:ascii="Garamond" w:hAnsi="Garamond" w:cs="Times New Roman"/>
          <w:color w:val="000000"/>
          <w:sz w:val="24"/>
          <w:szCs w:val="24"/>
        </w:rPr>
      </w:pPr>
    </w:p>
    <w:p w14:paraId="298BF5A8" w14:textId="77777777"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lastRenderedPageBreak/>
        <w:t>FAKTET</w:t>
      </w:r>
    </w:p>
    <w:p w14:paraId="59BB1249" w14:textId="2E5B5FB4"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2.</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Kërkuesit kanë lindur në vitin 1977 dhe 1976, respektivisht, dhe jetojnë në Tiranë. Ata u përfaqësuan nga </w:t>
      </w:r>
      <w:r w:rsidR="00EC5652" w:rsidRPr="00AF1BD6">
        <w:rPr>
          <w:rFonts w:ascii="Garamond" w:hAnsi="Garamond" w:cs="Times New Roman"/>
          <w:color w:val="000000"/>
          <w:sz w:val="24"/>
          <w:szCs w:val="24"/>
        </w:rPr>
        <w:t>z</w:t>
      </w:r>
      <w:r w:rsidRPr="00AF1BD6">
        <w:rPr>
          <w:rFonts w:ascii="Garamond" w:hAnsi="Garamond" w:cs="Times New Roman"/>
          <w:color w:val="000000"/>
          <w:sz w:val="24"/>
          <w:szCs w:val="24"/>
        </w:rPr>
        <w:t xml:space="preserve">. A. Saccucci dhe </w:t>
      </w:r>
      <w:r w:rsidR="00AF1BD6">
        <w:rPr>
          <w:rFonts w:ascii="Garamond" w:hAnsi="Garamond" w:cs="Times New Roman"/>
          <w:color w:val="000000"/>
          <w:sz w:val="24"/>
          <w:szCs w:val="24"/>
        </w:rPr>
        <w:t xml:space="preserve">znj. </w:t>
      </w:r>
      <w:r w:rsidRPr="00AF1BD6">
        <w:rPr>
          <w:rFonts w:ascii="Garamond" w:hAnsi="Garamond" w:cs="Times New Roman"/>
          <w:color w:val="000000"/>
          <w:sz w:val="24"/>
          <w:szCs w:val="24"/>
        </w:rPr>
        <w:t xml:space="preserve">G. Borgna, avokatë që e ushtrojnë profesionin në Romë. </w:t>
      </w:r>
    </w:p>
    <w:p w14:paraId="78B972ED" w14:textId="1FA81683"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3.</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Fillimisht Qeveria u përfaqësua nga Agjenti i saj </w:t>
      </w:r>
      <w:r w:rsidR="00EC5652" w:rsidRPr="00AF1BD6">
        <w:rPr>
          <w:rFonts w:ascii="Garamond" w:hAnsi="Garamond" w:cs="Times New Roman"/>
          <w:color w:val="000000"/>
          <w:sz w:val="24"/>
          <w:szCs w:val="24"/>
        </w:rPr>
        <w:t>z</w:t>
      </w:r>
      <w:r w:rsidRPr="00AF1BD6">
        <w:rPr>
          <w:rFonts w:ascii="Garamond" w:hAnsi="Garamond" w:cs="Times New Roman"/>
          <w:color w:val="000000"/>
          <w:sz w:val="24"/>
          <w:szCs w:val="24"/>
        </w:rPr>
        <w:t xml:space="preserve">. A. Metani, dhe në vijim nga </w:t>
      </w:r>
      <w:r w:rsidR="00EC5652" w:rsidRPr="00AF1BD6">
        <w:rPr>
          <w:rFonts w:ascii="Garamond" w:hAnsi="Garamond" w:cs="Times New Roman"/>
          <w:color w:val="000000"/>
          <w:sz w:val="24"/>
          <w:szCs w:val="24"/>
        </w:rPr>
        <w:t>z</w:t>
      </w:r>
      <w:r w:rsidRPr="00AF1BD6">
        <w:rPr>
          <w:rFonts w:ascii="Garamond" w:hAnsi="Garamond" w:cs="Times New Roman"/>
          <w:color w:val="000000"/>
          <w:sz w:val="24"/>
          <w:szCs w:val="24"/>
        </w:rPr>
        <w:t xml:space="preserve">. O. Moçka, Avokat i Përgjithshëm i Shtetit. </w:t>
      </w:r>
    </w:p>
    <w:p w14:paraId="7D7AEA53" w14:textId="020842F3"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4.</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Faktet e çështjes mund të përmblidhen si më poshtë. </w:t>
      </w:r>
    </w:p>
    <w:p w14:paraId="152D53F2" w14:textId="363D1083"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I.</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INFORMACION MBI KUADRIN E PËRGJITHSHËM</w:t>
      </w:r>
    </w:p>
    <w:p w14:paraId="45472A2C" w14:textId="78C452CD"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5.</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Në periudhën përkatëse, kërkuesit, një çift i martuar, punonin si prokurorë. Në vitin 2013, kërkuesja e parë u ngrit në detyrë në rolin e prokurores në Prokurorinë e Përgjithshme. Më pas, ajo u emërua drejtore e Njësisë së Dekriminalizimit në Prokurorinë e Përgjithshme, dhe punoi, </w:t>
      </w:r>
      <w:r w:rsidRPr="00AF1BD6">
        <w:rPr>
          <w:rFonts w:ascii="Garamond" w:hAnsi="Garamond" w:cs="Times New Roman"/>
          <w:i/>
          <w:iCs/>
          <w:color w:val="000000"/>
          <w:sz w:val="24"/>
          <w:szCs w:val="24"/>
        </w:rPr>
        <w:t xml:space="preserve">inter alia, </w:t>
      </w:r>
      <w:r w:rsidRPr="00AF1BD6">
        <w:rPr>
          <w:rFonts w:ascii="Garamond" w:hAnsi="Garamond" w:cs="Times New Roman"/>
          <w:color w:val="000000"/>
          <w:sz w:val="24"/>
          <w:szCs w:val="24"/>
        </w:rPr>
        <w:t xml:space="preserve">për çështje të profilit të lartë ku përfshiheshin politikanë, biznesmenë dhe deputetë. Si drejtore e Njësisë së Dekriminalizimit deri në fund të muajit </w:t>
      </w:r>
      <w:r w:rsidR="00500069" w:rsidRPr="00AF1BD6">
        <w:rPr>
          <w:rFonts w:ascii="Garamond" w:hAnsi="Garamond" w:cs="Times New Roman"/>
          <w:color w:val="000000"/>
          <w:sz w:val="24"/>
          <w:szCs w:val="24"/>
        </w:rPr>
        <w:t xml:space="preserve">dhjetor </w:t>
      </w:r>
      <w:r w:rsidRPr="00AF1BD6">
        <w:rPr>
          <w:rFonts w:ascii="Garamond" w:hAnsi="Garamond" w:cs="Times New Roman"/>
          <w:color w:val="000000"/>
          <w:sz w:val="24"/>
          <w:szCs w:val="24"/>
        </w:rPr>
        <w:t xml:space="preserve">2017, ajo mbikëqyri procedurat e prokurorisë për largimin e individëve me rekorde kriminale nga pozicionet publike sipas legjislacionit përkatës. Në atë cilësi, ajo pati sukses me kërkesat e saj drejtuar Komisionit Qendror të Zgjedhjeve për ndërprerjen e mandatit të një sërë deputetësh, kryetarësh bashkish, dhe zyrtarëve të tjerë publikë. Kërkuesi i dytë, prej muajit </w:t>
      </w:r>
      <w:r w:rsidR="00500069" w:rsidRPr="00AF1BD6">
        <w:rPr>
          <w:rFonts w:ascii="Garamond" w:hAnsi="Garamond" w:cs="Times New Roman"/>
          <w:color w:val="000000"/>
          <w:sz w:val="24"/>
          <w:szCs w:val="24"/>
        </w:rPr>
        <w:t xml:space="preserve">janar </w:t>
      </w:r>
      <w:r w:rsidRPr="00AF1BD6">
        <w:rPr>
          <w:rFonts w:ascii="Garamond" w:hAnsi="Garamond" w:cs="Times New Roman"/>
          <w:color w:val="000000"/>
          <w:sz w:val="24"/>
          <w:szCs w:val="24"/>
        </w:rPr>
        <w:t>2018, ishte i punësuar si prokuror pranë Gjykatës së Rrethit Tiranë (në vijim “prokuroria e Tiranës”).</w:t>
      </w:r>
      <w:r w:rsidR="00AF1BD6" w:rsidRPr="00AF1BD6">
        <w:rPr>
          <w:rFonts w:ascii="Garamond" w:hAnsi="Garamond" w:cs="Times New Roman"/>
          <w:color w:val="000000"/>
          <w:sz w:val="24"/>
          <w:szCs w:val="24"/>
        </w:rPr>
        <w:t xml:space="preserve"> </w:t>
      </w:r>
    </w:p>
    <w:p w14:paraId="5629AD14" w14:textId="39DDCB75"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6.</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Në përputhje me Ligjin për Deklarimin e Pasurisë, i cili hyri në fuqi në vitin 2003, kërkuesit paraqitën deklarimet vjetore të pasurisë pranë Inspektoratit të Lartë të Deklarimit dhe Kontrollit të Pasurive dhe Konfliktit të Interesave (“ILDKPKI”). Në vitin 2016, Shqipëria ndërmori reforma të thella në sistemin e drejtësisë, të cilat sollën ndryshime në Kushtetutë dhe miratimin e një sërë statutesh në lidhje me, midis të tjerash, rivlerësimin e të gjithë prokurorëve në detyrë (në vijim “procesi i rivlerësimit/</w:t>
      </w:r>
      <w:r w:rsidRPr="00361A1B">
        <w:rPr>
          <w:rFonts w:ascii="Garamond" w:hAnsi="Garamond" w:cs="Times New Roman"/>
          <w:i/>
          <w:color w:val="000000"/>
          <w:sz w:val="24"/>
          <w:szCs w:val="24"/>
        </w:rPr>
        <w:t>vetting</w:t>
      </w:r>
      <w:r w:rsidRPr="00AF1BD6">
        <w:rPr>
          <w:rFonts w:ascii="Garamond" w:hAnsi="Garamond" w:cs="Times New Roman"/>
          <w:color w:val="000000"/>
          <w:sz w:val="24"/>
          <w:szCs w:val="24"/>
        </w:rPr>
        <w:t xml:space="preserve">-ut”) nga Komisioni i Pavarur i Kualifikimit (“KPK”) në shkallën e parë dhe – në rastet e apelimeve – nga Kolegji i Posaçëm i Apelimit (“KPA”) pranë Gjykatës Kushtetuese (shih </w:t>
      </w:r>
      <w:r w:rsidRPr="00AF1BD6">
        <w:rPr>
          <w:rFonts w:ascii="Garamond" w:hAnsi="Garamond" w:cs="Times New Roman"/>
          <w:i/>
          <w:iCs/>
          <w:color w:val="000000"/>
          <w:sz w:val="24"/>
          <w:szCs w:val="24"/>
        </w:rPr>
        <w:t>Xhoxhaj kundër Shqipërisë</w:t>
      </w:r>
      <w:r w:rsidRPr="00AF1BD6">
        <w:rPr>
          <w:rFonts w:ascii="Garamond" w:hAnsi="Garamond" w:cs="Times New Roman"/>
          <w:color w:val="000000"/>
          <w:sz w:val="24"/>
          <w:szCs w:val="24"/>
        </w:rPr>
        <w:t>, nr. 15227/19, §§ 4</w:t>
      </w:r>
      <w:r w:rsidR="00751451">
        <w:rPr>
          <w:rFonts w:ascii="Garamond" w:hAnsi="Garamond" w:cs="Times New Roman"/>
          <w:color w:val="000000"/>
          <w:sz w:val="24"/>
          <w:szCs w:val="24"/>
        </w:rPr>
        <w:t>–</w:t>
      </w:r>
      <w:r w:rsidRPr="00AF1BD6">
        <w:rPr>
          <w:rFonts w:ascii="Garamond" w:hAnsi="Garamond" w:cs="Times New Roman"/>
          <w:color w:val="000000"/>
          <w:sz w:val="24"/>
          <w:szCs w:val="24"/>
        </w:rPr>
        <w:t xml:space="preserve">7, 9 </w:t>
      </w:r>
      <w:r w:rsidR="00751451" w:rsidRPr="00AF1BD6">
        <w:rPr>
          <w:rFonts w:ascii="Garamond" w:hAnsi="Garamond" w:cs="Times New Roman"/>
          <w:color w:val="000000"/>
          <w:sz w:val="24"/>
          <w:szCs w:val="24"/>
        </w:rPr>
        <w:t xml:space="preserve">shkurt </w:t>
      </w:r>
      <w:r w:rsidRPr="00AF1BD6">
        <w:rPr>
          <w:rFonts w:ascii="Garamond" w:hAnsi="Garamond" w:cs="Times New Roman"/>
          <w:color w:val="000000"/>
          <w:sz w:val="24"/>
          <w:szCs w:val="24"/>
        </w:rPr>
        <w:t>2021).</w:t>
      </w:r>
    </w:p>
    <w:p w14:paraId="17E1C2F7" w14:textId="75695DF1"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7.</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Si pjesë e procesit të </w:t>
      </w:r>
      <w:r w:rsidRPr="00811C33">
        <w:rPr>
          <w:rFonts w:ascii="Garamond" w:hAnsi="Garamond" w:cs="Times New Roman"/>
          <w:i/>
          <w:color w:val="000000"/>
          <w:sz w:val="24"/>
          <w:szCs w:val="24"/>
        </w:rPr>
        <w:t>vetting</w:t>
      </w:r>
      <w:r w:rsidRPr="00AF1BD6">
        <w:rPr>
          <w:rFonts w:ascii="Garamond" w:hAnsi="Garamond" w:cs="Times New Roman"/>
          <w:color w:val="000000"/>
          <w:sz w:val="24"/>
          <w:szCs w:val="24"/>
        </w:rPr>
        <w:t xml:space="preserve">-ut, kërkuesja e parë paraqiti një deklarim të ri dhe të detajuar për pasurinë në muajin </w:t>
      </w:r>
      <w:r w:rsidR="000A7BC4" w:rsidRPr="00AF1BD6">
        <w:rPr>
          <w:rFonts w:ascii="Garamond" w:hAnsi="Garamond" w:cs="Times New Roman"/>
          <w:color w:val="000000"/>
          <w:sz w:val="24"/>
          <w:szCs w:val="24"/>
        </w:rPr>
        <w:t xml:space="preserve">janar </w:t>
      </w:r>
      <w:r w:rsidRPr="00AF1BD6">
        <w:rPr>
          <w:rFonts w:ascii="Garamond" w:hAnsi="Garamond" w:cs="Times New Roman"/>
          <w:color w:val="000000"/>
          <w:sz w:val="24"/>
          <w:szCs w:val="24"/>
        </w:rPr>
        <w:t xml:space="preserve">2017. Në këtë deklarim përfshiheshin pasuritë në pronësisë e bashkëshortit të saj dhe të familjarëve të tjerë. ILDKPKI-ja, që ndihmon organet e </w:t>
      </w:r>
      <w:r w:rsidRPr="000A7BC4">
        <w:rPr>
          <w:rFonts w:ascii="Garamond" w:hAnsi="Garamond" w:cs="Times New Roman"/>
          <w:i/>
          <w:color w:val="000000"/>
          <w:sz w:val="24"/>
          <w:szCs w:val="24"/>
        </w:rPr>
        <w:t>vetting</w:t>
      </w:r>
      <w:r w:rsidRPr="00AF1BD6">
        <w:rPr>
          <w:rFonts w:ascii="Garamond" w:hAnsi="Garamond" w:cs="Times New Roman"/>
          <w:color w:val="000000"/>
          <w:sz w:val="24"/>
          <w:szCs w:val="24"/>
        </w:rPr>
        <w:t xml:space="preserve">-ut gjatë procesit të </w:t>
      </w:r>
      <w:r w:rsidRPr="000A7BC4">
        <w:rPr>
          <w:rFonts w:ascii="Garamond" w:hAnsi="Garamond" w:cs="Times New Roman"/>
          <w:i/>
          <w:color w:val="000000"/>
          <w:sz w:val="24"/>
          <w:szCs w:val="24"/>
        </w:rPr>
        <w:t>vetting</w:t>
      </w:r>
      <w:r w:rsidRPr="00AF1BD6">
        <w:rPr>
          <w:rFonts w:ascii="Garamond" w:hAnsi="Garamond" w:cs="Times New Roman"/>
          <w:color w:val="000000"/>
          <w:sz w:val="24"/>
          <w:szCs w:val="24"/>
        </w:rPr>
        <w:t xml:space="preserve">-ut, dha një vlerësim negativ për deklarimin e saj të pasurisë. Më 6 </w:t>
      </w:r>
      <w:r w:rsidR="001F5C53" w:rsidRPr="00AF1BD6">
        <w:rPr>
          <w:rFonts w:ascii="Garamond" w:hAnsi="Garamond" w:cs="Times New Roman"/>
          <w:color w:val="000000"/>
          <w:sz w:val="24"/>
          <w:szCs w:val="24"/>
        </w:rPr>
        <w:t xml:space="preserve">mars </w:t>
      </w:r>
      <w:r w:rsidRPr="00AF1BD6">
        <w:rPr>
          <w:rFonts w:ascii="Garamond" w:hAnsi="Garamond" w:cs="Times New Roman"/>
          <w:color w:val="000000"/>
          <w:sz w:val="24"/>
          <w:szCs w:val="24"/>
        </w:rPr>
        <w:t xml:space="preserve">2018, ajo depozitoi përgjigjet për pyetësorin vijues të KPK-së për burimet e disa pasurive. Më anë të një vendimi të datës 25 </w:t>
      </w:r>
      <w:r w:rsidR="001F5C53" w:rsidRPr="00AF1BD6">
        <w:rPr>
          <w:rFonts w:ascii="Garamond" w:hAnsi="Garamond" w:cs="Times New Roman"/>
          <w:color w:val="000000"/>
          <w:sz w:val="24"/>
          <w:szCs w:val="24"/>
        </w:rPr>
        <w:t xml:space="preserve">korrik </w:t>
      </w:r>
      <w:r w:rsidRPr="00AF1BD6">
        <w:rPr>
          <w:rFonts w:ascii="Garamond" w:hAnsi="Garamond" w:cs="Times New Roman"/>
          <w:color w:val="000000"/>
          <w:sz w:val="24"/>
          <w:szCs w:val="24"/>
        </w:rPr>
        <w:t>2018, KPK</w:t>
      </w:r>
      <w:r w:rsidR="001F5C53">
        <w:rPr>
          <w:rFonts w:ascii="Garamond" w:hAnsi="Garamond" w:cs="Times New Roman"/>
          <w:color w:val="000000"/>
          <w:sz w:val="24"/>
          <w:szCs w:val="24"/>
        </w:rPr>
        <w:t>-ja</w:t>
      </w:r>
      <w:r w:rsidRPr="00AF1BD6">
        <w:rPr>
          <w:rFonts w:ascii="Garamond" w:hAnsi="Garamond" w:cs="Times New Roman"/>
          <w:color w:val="000000"/>
          <w:sz w:val="24"/>
          <w:szCs w:val="24"/>
        </w:rPr>
        <w:t xml:space="preserve"> e shkarkoi kërkuesen nga detyra. Më 27 </w:t>
      </w:r>
      <w:r w:rsidR="00226F88" w:rsidRPr="00AF1BD6">
        <w:rPr>
          <w:rFonts w:ascii="Garamond" w:hAnsi="Garamond" w:cs="Times New Roman"/>
          <w:color w:val="000000"/>
          <w:sz w:val="24"/>
          <w:szCs w:val="24"/>
        </w:rPr>
        <w:t xml:space="preserve">shtator </w:t>
      </w:r>
      <w:r w:rsidRPr="00AF1BD6">
        <w:rPr>
          <w:rFonts w:ascii="Garamond" w:hAnsi="Garamond" w:cs="Times New Roman"/>
          <w:color w:val="000000"/>
          <w:sz w:val="24"/>
          <w:szCs w:val="24"/>
        </w:rPr>
        <w:t xml:space="preserve">2018, ajo apeloi pranë KPA-së. Ajo u pezullua </w:t>
      </w:r>
      <w:r w:rsidRPr="00AF1BD6">
        <w:rPr>
          <w:rFonts w:ascii="Garamond" w:hAnsi="Garamond" w:cs="Times New Roman"/>
          <w:i/>
          <w:iCs/>
          <w:color w:val="000000"/>
          <w:sz w:val="24"/>
          <w:szCs w:val="24"/>
        </w:rPr>
        <w:t xml:space="preserve">ex lege </w:t>
      </w:r>
      <w:r w:rsidRPr="00AF1BD6">
        <w:rPr>
          <w:rFonts w:ascii="Garamond" w:hAnsi="Garamond" w:cs="Times New Roman"/>
          <w:color w:val="000000"/>
          <w:sz w:val="24"/>
          <w:szCs w:val="24"/>
        </w:rPr>
        <w:t xml:space="preserve">nga detyrat e saj në pritje të vendimit në shkallë apeli (shih paragrafët 17 dhe 21 më poshtë). Më 29 </w:t>
      </w:r>
      <w:r w:rsidR="00226F88" w:rsidRPr="00AF1BD6">
        <w:rPr>
          <w:rFonts w:ascii="Garamond" w:hAnsi="Garamond" w:cs="Times New Roman"/>
          <w:color w:val="000000"/>
          <w:sz w:val="24"/>
          <w:szCs w:val="24"/>
        </w:rPr>
        <w:t xml:space="preserve">maj </w:t>
      </w:r>
      <w:r w:rsidRPr="00AF1BD6">
        <w:rPr>
          <w:rFonts w:ascii="Garamond" w:hAnsi="Garamond" w:cs="Times New Roman"/>
          <w:color w:val="000000"/>
          <w:sz w:val="24"/>
          <w:szCs w:val="24"/>
        </w:rPr>
        <w:t>2019, KPA</w:t>
      </w:r>
      <w:r w:rsidR="00226F88">
        <w:rPr>
          <w:rFonts w:ascii="Garamond" w:hAnsi="Garamond" w:cs="Times New Roman"/>
          <w:color w:val="000000"/>
          <w:sz w:val="24"/>
          <w:szCs w:val="24"/>
        </w:rPr>
        <w:t>-ja</w:t>
      </w:r>
      <w:r w:rsidRPr="00AF1BD6">
        <w:rPr>
          <w:rFonts w:ascii="Garamond" w:hAnsi="Garamond" w:cs="Times New Roman"/>
          <w:color w:val="000000"/>
          <w:sz w:val="24"/>
          <w:szCs w:val="24"/>
        </w:rPr>
        <w:t xml:space="preserve"> la në fuqi vendimin e KPK-së të datës 25 </w:t>
      </w:r>
      <w:r w:rsidR="0073621D" w:rsidRPr="00AF1BD6">
        <w:rPr>
          <w:rFonts w:ascii="Garamond" w:hAnsi="Garamond" w:cs="Times New Roman"/>
          <w:color w:val="000000"/>
          <w:sz w:val="24"/>
          <w:szCs w:val="24"/>
        </w:rPr>
        <w:t xml:space="preserve">korrik </w:t>
      </w:r>
      <w:r w:rsidRPr="00AF1BD6">
        <w:rPr>
          <w:rFonts w:ascii="Garamond" w:hAnsi="Garamond" w:cs="Times New Roman"/>
          <w:color w:val="000000"/>
          <w:sz w:val="24"/>
          <w:szCs w:val="24"/>
        </w:rPr>
        <w:t xml:space="preserve">2018. </w:t>
      </w:r>
    </w:p>
    <w:p w14:paraId="4B014A62" w14:textId="15C5F217"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8.</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Për një periudhë tranzitore, KPA</w:t>
      </w:r>
      <w:r w:rsidR="0073621D">
        <w:rPr>
          <w:rFonts w:ascii="Garamond" w:hAnsi="Garamond" w:cs="Times New Roman"/>
          <w:color w:val="000000"/>
          <w:sz w:val="24"/>
          <w:szCs w:val="24"/>
        </w:rPr>
        <w:t>-ja</w:t>
      </w:r>
      <w:r w:rsidRPr="00AF1BD6">
        <w:rPr>
          <w:rFonts w:ascii="Garamond" w:hAnsi="Garamond" w:cs="Times New Roman"/>
          <w:color w:val="000000"/>
          <w:sz w:val="24"/>
          <w:szCs w:val="24"/>
        </w:rPr>
        <w:t xml:space="preserve"> veproi si gjykata e shkallës së fundit në çështjet disiplinore ku përfshiheshin gjyqtarë, prokurorë dhe zyrtarë të tjerë të drejtësisë (shih paragrafin 20 më poshtë). </w:t>
      </w:r>
    </w:p>
    <w:p w14:paraId="0B8F647A" w14:textId="1BA23525"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9.</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Kërkuesi i dytë iu nënshtrua procesit të </w:t>
      </w:r>
      <w:r w:rsidRPr="0073621D">
        <w:rPr>
          <w:rFonts w:ascii="Garamond" w:hAnsi="Garamond" w:cs="Times New Roman"/>
          <w:i/>
          <w:color w:val="000000"/>
          <w:sz w:val="24"/>
          <w:szCs w:val="24"/>
        </w:rPr>
        <w:t>vetting</w:t>
      </w:r>
      <w:r w:rsidRPr="00AF1BD6">
        <w:rPr>
          <w:rFonts w:ascii="Garamond" w:hAnsi="Garamond" w:cs="Times New Roman"/>
          <w:color w:val="000000"/>
          <w:sz w:val="24"/>
          <w:szCs w:val="24"/>
        </w:rPr>
        <w:t>-ut në vit</w:t>
      </w:r>
      <w:r w:rsidR="0073621D">
        <w:rPr>
          <w:rFonts w:ascii="Garamond" w:hAnsi="Garamond" w:cs="Times New Roman"/>
          <w:color w:val="000000"/>
          <w:sz w:val="24"/>
          <w:szCs w:val="24"/>
        </w:rPr>
        <w:t>et</w:t>
      </w:r>
      <w:r w:rsidRPr="00AF1BD6">
        <w:rPr>
          <w:rFonts w:ascii="Garamond" w:hAnsi="Garamond" w:cs="Times New Roman"/>
          <w:color w:val="000000"/>
          <w:sz w:val="24"/>
          <w:szCs w:val="24"/>
        </w:rPr>
        <w:t xml:space="preserve"> 2020 dhe 2021. </w:t>
      </w:r>
    </w:p>
    <w:p w14:paraId="1A7CDDC4" w14:textId="20043F9C"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II.</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HETIMI PENAL DHE PEZULLIMI NGA DETYRA </w:t>
      </w:r>
    </w:p>
    <w:p w14:paraId="1AD73FA3" w14:textId="4AA5AF6F"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10.</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Në muajin </w:t>
      </w:r>
      <w:r w:rsidR="007113FC" w:rsidRPr="00AF1BD6">
        <w:rPr>
          <w:rFonts w:ascii="Garamond" w:hAnsi="Garamond" w:cs="Times New Roman"/>
          <w:color w:val="000000"/>
          <w:sz w:val="24"/>
          <w:szCs w:val="24"/>
        </w:rPr>
        <w:t xml:space="preserve">prill </w:t>
      </w:r>
      <w:r w:rsidRPr="00AF1BD6">
        <w:rPr>
          <w:rFonts w:ascii="Garamond" w:hAnsi="Garamond" w:cs="Times New Roman"/>
          <w:color w:val="000000"/>
          <w:sz w:val="24"/>
          <w:szCs w:val="24"/>
        </w:rPr>
        <w:t xml:space="preserve">2018, pas disa pretendimeve të ngritura në disa media </w:t>
      </w:r>
      <w:r w:rsidRPr="007113FC">
        <w:rPr>
          <w:rFonts w:ascii="Garamond" w:hAnsi="Garamond" w:cs="Times New Roman"/>
          <w:i/>
          <w:color w:val="000000"/>
          <w:sz w:val="24"/>
          <w:szCs w:val="24"/>
        </w:rPr>
        <w:t>online</w:t>
      </w:r>
      <w:r w:rsidRPr="00AF1BD6">
        <w:rPr>
          <w:rFonts w:ascii="Garamond" w:hAnsi="Garamond" w:cs="Times New Roman"/>
          <w:color w:val="000000"/>
          <w:sz w:val="24"/>
          <w:szCs w:val="24"/>
        </w:rPr>
        <w:t xml:space="preserve"> në muajin </w:t>
      </w:r>
      <w:r w:rsidR="007113FC" w:rsidRPr="00AF1BD6">
        <w:rPr>
          <w:rFonts w:ascii="Garamond" w:hAnsi="Garamond" w:cs="Times New Roman"/>
          <w:color w:val="000000"/>
          <w:sz w:val="24"/>
          <w:szCs w:val="24"/>
        </w:rPr>
        <w:t xml:space="preserve">mars </w:t>
      </w:r>
      <w:r w:rsidRPr="00AF1BD6">
        <w:rPr>
          <w:rFonts w:ascii="Garamond" w:hAnsi="Garamond" w:cs="Times New Roman"/>
          <w:color w:val="000000"/>
          <w:sz w:val="24"/>
          <w:szCs w:val="24"/>
        </w:rPr>
        <w:t xml:space="preserve">2018, ndaj kërkuesve nisi një hetim penal në mbështetje të </w:t>
      </w:r>
      <w:r w:rsidR="007113FC"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257/a § 2 të Kodit Penal (refuzim për deklarim, mosdeklarim, fshehje ose deklarim i rremë i pasurisë)</w:t>
      </w:r>
      <w:r w:rsidR="007113FC">
        <w:rPr>
          <w:rFonts w:ascii="Garamond" w:hAnsi="Garamond" w:cs="Times New Roman"/>
          <w:color w:val="000000"/>
          <w:sz w:val="24"/>
          <w:szCs w:val="24"/>
        </w:rPr>
        <w:t>,</w:t>
      </w:r>
      <w:r w:rsidRPr="00AF1BD6">
        <w:rPr>
          <w:rFonts w:ascii="Garamond" w:hAnsi="Garamond" w:cs="Times New Roman"/>
          <w:color w:val="000000"/>
          <w:sz w:val="24"/>
          <w:szCs w:val="24"/>
        </w:rPr>
        <w:t xml:space="preserve"> në lidhje me deklarimet e bëra në deklarimet periodike të pasurisë dhe gjatë procesit të </w:t>
      </w:r>
      <w:r w:rsidRPr="007113FC">
        <w:rPr>
          <w:rFonts w:ascii="Garamond" w:hAnsi="Garamond" w:cs="Times New Roman"/>
          <w:i/>
          <w:color w:val="000000"/>
          <w:sz w:val="24"/>
          <w:szCs w:val="24"/>
        </w:rPr>
        <w:t>vetting</w:t>
      </w:r>
      <w:r w:rsidRPr="00AF1BD6">
        <w:rPr>
          <w:rFonts w:ascii="Garamond" w:hAnsi="Garamond" w:cs="Times New Roman"/>
          <w:color w:val="000000"/>
          <w:sz w:val="24"/>
          <w:szCs w:val="24"/>
        </w:rPr>
        <w:t xml:space="preserve">-ut në atë periudhë për sa i përket kërkueses së parë. Në datën 8 </w:t>
      </w:r>
      <w:r w:rsidR="007113FC" w:rsidRPr="00AF1BD6">
        <w:rPr>
          <w:rFonts w:ascii="Garamond" w:hAnsi="Garamond" w:cs="Times New Roman"/>
          <w:color w:val="000000"/>
          <w:sz w:val="24"/>
          <w:szCs w:val="24"/>
        </w:rPr>
        <w:t xml:space="preserve">maj </w:t>
      </w:r>
      <w:r w:rsidRPr="00AF1BD6">
        <w:rPr>
          <w:rFonts w:ascii="Garamond" w:hAnsi="Garamond" w:cs="Times New Roman"/>
          <w:color w:val="000000"/>
          <w:sz w:val="24"/>
          <w:szCs w:val="24"/>
        </w:rPr>
        <w:t xml:space="preserve">2018, ndaj kërkuesve u ngritën akuza. </w:t>
      </w:r>
    </w:p>
    <w:p w14:paraId="4EB11A51" w14:textId="0D55169A"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11.</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Në mbështetje të urdhrave të datës 11 </w:t>
      </w:r>
      <w:r w:rsidR="00A824E6" w:rsidRPr="00AF1BD6">
        <w:rPr>
          <w:rFonts w:ascii="Garamond" w:hAnsi="Garamond" w:cs="Times New Roman"/>
          <w:color w:val="000000"/>
          <w:sz w:val="24"/>
          <w:szCs w:val="24"/>
        </w:rPr>
        <w:t xml:space="preserve">maj </w:t>
      </w:r>
      <w:r w:rsidRPr="00AF1BD6">
        <w:rPr>
          <w:rFonts w:ascii="Garamond" w:hAnsi="Garamond" w:cs="Times New Roman"/>
          <w:color w:val="000000"/>
          <w:sz w:val="24"/>
          <w:szCs w:val="24"/>
        </w:rPr>
        <w:t xml:space="preserve">2018, sipas </w:t>
      </w:r>
      <w:r w:rsidR="00A824E6"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151 të Ligjit për Statusin e Gjyqtarëve dhe</w:t>
      </w:r>
      <w:r w:rsidR="00AF1BD6"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Prokurorëve (shih paragrafin 25 më poshtë), Prokurori i Përgjithshëm i Përkohshëm i pezulloi kërkuesit nga detyra gjatë procesit penal ndaj tyre. Në urdhrat e pezullimit specifikohej se ata mund të apeloheshin në KPA, sipas </w:t>
      </w:r>
      <w:r w:rsidR="00A824E6"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179 § 7 të Kushtetutës (shih paragrafin 20 më poshtë). Kërkuesit iu drejtuan KPA-së, ku u informuan se KPA</w:t>
      </w:r>
      <w:r w:rsidR="00A824E6">
        <w:rPr>
          <w:rFonts w:ascii="Garamond" w:hAnsi="Garamond" w:cs="Times New Roman"/>
          <w:color w:val="000000"/>
          <w:sz w:val="24"/>
          <w:szCs w:val="24"/>
        </w:rPr>
        <w:t>-ja</w:t>
      </w:r>
      <w:r w:rsidRPr="00AF1BD6">
        <w:rPr>
          <w:rFonts w:ascii="Garamond" w:hAnsi="Garamond" w:cs="Times New Roman"/>
          <w:color w:val="000000"/>
          <w:sz w:val="24"/>
          <w:szCs w:val="24"/>
        </w:rPr>
        <w:t xml:space="preserve"> nuk mund të merrte një vendim ndaj apelimit të tyre, sepse një anëtar (I.R.) ishte tërhequr për konflikt interesi dhe</w:t>
      </w:r>
      <w:r w:rsidR="00A824E6">
        <w:rPr>
          <w:rFonts w:ascii="Garamond" w:hAnsi="Garamond" w:cs="Times New Roman"/>
          <w:color w:val="000000"/>
          <w:sz w:val="24"/>
          <w:szCs w:val="24"/>
        </w:rPr>
        <w:t>,</w:t>
      </w:r>
      <w:r w:rsidRPr="00AF1BD6">
        <w:rPr>
          <w:rFonts w:ascii="Garamond" w:hAnsi="Garamond" w:cs="Times New Roman"/>
          <w:color w:val="000000"/>
          <w:sz w:val="24"/>
          <w:szCs w:val="24"/>
        </w:rPr>
        <w:t xml:space="preserve"> për shkak të mungesës </w:t>
      </w:r>
      <w:r w:rsidRPr="00AF1BD6">
        <w:rPr>
          <w:rFonts w:ascii="Garamond" w:hAnsi="Garamond" w:cs="Times New Roman"/>
          <w:color w:val="000000"/>
          <w:sz w:val="24"/>
          <w:szCs w:val="24"/>
        </w:rPr>
        <w:lastRenderedPageBreak/>
        <w:t xml:space="preserve">së një rregullimi specifik në atë periudhë, nuk mund të emërohej një zëvendësues. Më 21 </w:t>
      </w:r>
      <w:r w:rsidR="00A824E6" w:rsidRPr="00AF1BD6">
        <w:rPr>
          <w:rFonts w:ascii="Garamond" w:hAnsi="Garamond" w:cs="Times New Roman"/>
          <w:color w:val="000000"/>
          <w:sz w:val="24"/>
          <w:szCs w:val="24"/>
        </w:rPr>
        <w:t xml:space="preserve">qershor </w:t>
      </w:r>
      <w:r w:rsidRPr="00AF1BD6">
        <w:rPr>
          <w:rFonts w:ascii="Garamond" w:hAnsi="Garamond" w:cs="Times New Roman"/>
          <w:color w:val="000000"/>
          <w:sz w:val="24"/>
          <w:szCs w:val="24"/>
        </w:rPr>
        <w:t xml:space="preserve">2018, trupa gjykuese e KPA-së, duke përfshirë edhe I.R., nuk e shqyrtoi apelimin, duke u shprehur se ishte me vend që urdhrat e pezullimit të shqyrtoheshin pranë Gjykatës Administrative të Apelit, si gjykata kompetente për t’i gjykuar apelimet konkrete në shkallën e parë. Kërkuesit e dorëzuan këtë kërkesë pranë Gjykatës më 26 </w:t>
      </w:r>
      <w:r w:rsidR="00066B42" w:rsidRPr="00AF1BD6">
        <w:rPr>
          <w:rFonts w:ascii="Garamond" w:hAnsi="Garamond" w:cs="Times New Roman"/>
          <w:color w:val="000000"/>
          <w:sz w:val="24"/>
          <w:szCs w:val="24"/>
        </w:rPr>
        <w:t xml:space="preserve">qershor </w:t>
      </w:r>
      <w:r w:rsidRPr="00AF1BD6">
        <w:rPr>
          <w:rFonts w:ascii="Garamond" w:hAnsi="Garamond" w:cs="Times New Roman"/>
          <w:color w:val="000000"/>
          <w:sz w:val="24"/>
          <w:szCs w:val="24"/>
        </w:rPr>
        <w:t xml:space="preserve">2018. </w:t>
      </w:r>
    </w:p>
    <w:p w14:paraId="7B4B87EA" w14:textId="65CA6170"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12.</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Më pas kërkuesit paraqitën një kërkesë pranë Gjykatës Administrative të Apelit duke kërkuar prishjen e urdhrave të pezullimit. Me anë të një vendimi të ndërmjetëm, gjykata e rrëzoi kërkesën e tyre për pezullimin e ekzekutimit të urdhrave të pezullimit. Me anë të një vendimi të datës 8 </w:t>
      </w:r>
      <w:r w:rsidR="00066B42" w:rsidRPr="00AF1BD6">
        <w:rPr>
          <w:rFonts w:ascii="Garamond" w:hAnsi="Garamond" w:cs="Times New Roman"/>
          <w:color w:val="000000"/>
          <w:sz w:val="24"/>
          <w:szCs w:val="24"/>
        </w:rPr>
        <w:t xml:space="preserve">nëntor </w:t>
      </w:r>
      <w:r w:rsidRPr="00AF1BD6">
        <w:rPr>
          <w:rFonts w:ascii="Garamond" w:hAnsi="Garamond" w:cs="Times New Roman"/>
          <w:color w:val="000000"/>
          <w:sz w:val="24"/>
          <w:szCs w:val="24"/>
        </w:rPr>
        <w:t>2018, ajo i pranoi pretendimet e tyre, i deklaroi urdhrat e pezullimit të paligjshëm dhe i shfuqizoi ata. Ajo gjykoi se vepra për të cilën akuzoheshin kërkuesit – një vepër që dënohej me gjobë ose me burgim deri në tre v</w:t>
      </w:r>
      <w:r w:rsidR="00066B42">
        <w:rPr>
          <w:rFonts w:ascii="Garamond" w:hAnsi="Garamond" w:cs="Times New Roman"/>
          <w:color w:val="000000"/>
          <w:sz w:val="24"/>
          <w:szCs w:val="24"/>
        </w:rPr>
        <w:t>jet</w:t>
      </w:r>
      <w:r w:rsidRPr="00AF1BD6">
        <w:rPr>
          <w:rFonts w:ascii="Garamond" w:hAnsi="Garamond" w:cs="Times New Roman"/>
          <w:color w:val="000000"/>
          <w:sz w:val="24"/>
          <w:szCs w:val="24"/>
        </w:rPr>
        <w:t xml:space="preserve"> – ishte në kompetencën e një gjykate rrethi ku mund të gjykohej me një gjyqtar të vetëm, në vend që të gjykohej nga Gjykata për Krime të Rënda. Duke pasur në konsideratë </w:t>
      </w:r>
      <w:r w:rsidR="00F83D31" w:rsidRPr="00AF1BD6">
        <w:rPr>
          <w:rFonts w:ascii="Garamond" w:hAnsi="Garamond" w:cs="Times New Roman"/>
          <w:color w:val="000000"/>
          <w:sz w:val="24"/>
          <w:szCs w:val="24"/>
        </w:rPr>
        <w:t xml:space="preserve">nenin </w:t>
      </w:r>
      <w:r w:rsidRPr="00AF1BD6">
        <w:rPr>
          <w:rFonts w:ascii="Garamond" w:hAnsi="Garamond" w:cs="Times New Roman"/>
          <w:color w:val="000000"/>
          <w:sz w:val="24"/>
          <w:szCs w:val="24"/>
        </w:rPr>
        <w:t>2 të Konventës së Kombeve të Bashkuara ndaj Krimit të Organizuar Ndërkombëtar të vitit 2000, “krim i rëndë” ishte një sjellje që përbënte një vepër të dënueshme me privim të lirisë maksimumi të paktën katër v</w:t>
      </w:r>
      <w:r w:rsidR="00F83D31">
        <w:rPr>
          <w:rFonts w:ascii="Garamond" w:hAnsi="Garamond" w:cs="Times New Roman"/>
          <w:color w:val="000000"/>
          <w:sz w:val="24"/>
          <w:szCs w:val="24"/>
        </w:rPr>
        <w:t>jet</w:t>
      </w:r>
      <w:r w:rsidRPr="00AF1BD6">
        <w:rPr>
          <w:rFonts w:ascii="Garamond" w:hAnsi="Garamond" w:cs="Times New Roman"/>
          <w:color w:val="000000"/>
          <w:sz w:val="24"/>
          <w:szCs w:val="24"/>
        </w:rPr>
        <w:t xml:space="preserve">, ose një dënim më i rëndë. Sipas </w:t>
      </w:r>
      <w:r w:rsidR="00F83D31" w:rsidRPr="00AF1BD6">
        <w:rPr>
          <w:rFonts w:ascii="Garamond" w:hAnsi="Garamond" w:cs="Times New Roman"/>
          <w:color w:val="000000"/>
          <w:sz w:val="24"/>
          <w:szCs w:val="24"/>
        </w:rPr>
        <w:t xml:space="preserve">neneve </w:t>
      </w:r>
      <w:r w:rsidRPr="00AF1BD6">
        <w:rPr>
          <w:rFonts w:ascii="Garamond" w:hAnsi="Garamond" w:cs="Times New Roman"/>
          <w:color w:val="000000"/>
          <w:sz w:val="24"/>
          <w:szCs w:val="24"/>
        </w:rPr>
        <w:t xml:space="preserve">1, 29, 31 dhe 32 të Kodit Penal, dhe </w:t>
      </w:r>
      <w:r w:rsidR="00F83D31" w:rsidRPr="00AF1BD6">
        <w:rPr>
          <w:rFonts w:ascii="Garamond" w:hAnsi="Garamond" w:cs="Times New Roman"/>
          <w:color w:val="000000"/>
          <w:sz w:val="24"/>
          <w:szCs w:val="24"/>
        </w:rPr>
        <w:t xml:space="preserve">neneve </w:t>
      </w:r>
      <w:r w:rsidRPr="00AF1BD6">
        <w:rPr>
          <w:rFonts w:ascii="Garamond" w:hAnsi="Garamond" w:cs="Times New Roman"/>
          <w:color w:val="000000"/>
          <w:sz w:val="24"/>
          <w:szCs w:val="24"/>
        </w:rPr>
        <w:t xml:space="preserve">13 dhe 75/a të Kodit të Procedurës Penale, krimet e rënda ishin ato që sipas legjislacionit i atribuoheshin kompetencës së Gjykatës për Krimet e Rënda, </w:t>
      </w:r>
      <w:r w:rsidR="00F83D31" w:rsidRPr="00AF1BD6">
        <w:rPr>
          <w:rFonts w:ascii="Garamond" w:hAnsi="Garamond" w:cs="Times New Roman"/>
          <w:color w:val="000000"/>
          <w:sz w:val="24"/>
          <w:szCs w:val="24"/>
        </w:rPr>
        <w:t xml:space="preserve">Antikorrupsion </w:t>
      </w:r>
      <w:r w:rsidRPr="00AF1BD6">
        <w:rPr>
          <w:rFonts w:ascii="Garamond" w:hAnsi="Garamond" w:cs="Times New Roman"/>
          <w:color w:val="000000"/>
          <w:sz w:val="24"/>
          <w:szCs w:val="24"/>
        </w:rPr>
        <w:t>dhe Krimit të Organizuar, ose krime të tjerë në kompetencën e një gjykate rrethi që dënoheshin me burgim deri në dhjetë v</w:t>
      </w:r>
      <w:r w:rsidR="00CD264C">
        <w:rPr>
          <w:rFonts w:ascii="Garamond" w:hAnsi="Garamond" w:cs="Times New Roman"/>
          <w:color w:val="000000"/>
          <w:sz w:val="24"/>
          <w:szCs w:val="24"/>
        </w:rPr>
        <w:t>jet</w:t>
      </w:r>
      <w:r w:rsidRPr="00AF1BD6">
        <w:rPr>
          <w:rFonts w:ascii="Garamond" w:hAnsi="Garamond" w:cs="Times New Roman"/>
          <w:color w:val="000000"/>
          <w:sz w:val="24"/>
          <w:szCs w:val="24"/>
        </w:rPr>
        <w:t xml:space="preserve">. Për rrjedhojë, </w:t>
      </w:r>
      <w:r w:rsidR="00883980" w:rsidRPr="00AF1BD6">
        <w:rPr>
          <w:rFonts w:ascii="Garamond" w:hAnsi="Garamond" w:cs="Times New Roman"/>
          <w:color w:val="000000"/>
          <w:sz w:val="24"/>
          <w:szCs w:val="24"/>
        </w:rPr>
        <w:t xml:space="preserve">neni </w:t>
      </w:r>
      <w:r w:rsidRPr="00AF1BD6">
        <w:rPr>
          <w:rFonts w:ascii="Garamond" w:hAnsi="Garamond" w:cs="Times New Roman"/>
          <w:color w:val="000000"/>
          <w:sz w:val="24"/>
          <w:szCs w:val="24"/>
        </w:rPr>
        <w:t xml:space="preserve">151 i Ligjit për Statusin e Gjyqtarëve dhe Prokurorëve që parashikonte një pezullim </w:t>
      </w:r>
      <w:r w:rsidRPr="00AF1BD6">
        <w:rPr>
          <w:rFonts w:ascii="Garamond" w:hAnsi="Garamond" w:cs="Times New Roman"/>
          <w:i/>
          <w:iCs/>
          <w:color w:val="000000"/>
          <w:sz w:val="24"/>
          <w:szCs w:val="24"/>
        </w:rPr>
        <w:t>ex lege</w:t>
      </w:r>
      <w:r w:rsidRPr="00AF1BD6">
        <w:rPr>
          <w:rFonts w:ascii="Garamond" w:hAnsi="Garamond" w:cs="Times New Roman"/>
          <w:color w:val="000000"/>
          <w:sz w:val="24"/>
          <w:szCs w:val="24"/>
        </w:rPr>
        <w:t xml:space="preserve"> nuk ishte i zbatueshëm në rastin e kërkuesve. Gjykata rrëzoi urdhrat për pezullim të Prokurorit të Përgjithshëm të Përkohshëm të datës 11 </w:t>
      </w:r>
      <w:r w:rsidR="00883980" w:rsidRPr="00AF1BD6">
        <w:rPr>
          <w:rFonts w:ascii="Garamond" w:hAnsi="Garamond" w:cs="Times New Roman"/>
          <w:color w:val="000000"/>
          <w:sz w:val="24"/>
          <w:szCs w:val="24"/>
        </w:rPr>
        <w:t xml:space="preserve">maj </w:t>
      </w:r>
      <w:r w:rsidRPr="00AF1BD6">
        <w:rPr>
          <w:rFonts w:ascii="Garamond" w:hAnsi="Garamond" w:cs="Times New Roman"/>
          <w:color w:val="000000"/>
          <w:sz w:val="24"/>
          <w:szCs w:val="24"/>
        </w:rPr>
        <w:t xml:space="preserve">2018, dhe urdhëroi Prokurorinë e Përgjithshme të paguante kostot e kërkuesve. Vendimi i datës 8 </w:t>
      </w:r>
      <w:r w:rsidR="00CF65FE" w:rsidRPr="00AF1BD6">
        <w:rPr>
          <w:rFonts w:ascii="Garamond" w:hAnsi="Garamond" w:cs="Times New Roman"/>
          <w:color w:val="000000"/>
          <w:sz w:val="24"/>
          <w:szCs w:val="24"/>
        </w:rPr>
        <w:t xml:space="preserve">nëntor </w:t>
      </w:r>
      <w:r w:rsidRPr="00AF1BD6">
        <w:rPr>
          <w:rFonts w:ascii="Garamond" w:hAnsi="Garamond" w:cs="Times New Roman"/>
          <w:color w:val="000000"/>
          <w:sz w:val="24"/>
          <w:szCs w:val="24"/>
        </w:rPr>
        <w:t xml:space="preserve">2018 nuk specifikonte nëse vendimi hynte menjëherë në fuqi. Sipas kërkuesve, vendimi hynte në fuqi menjëherë (shih edhe paragrafët 14 dhe 16 më poshtë), edhe pse ai mund të apelohej në Gjykatën e Lartë të Shqipërisë. Prokurori i Përgjithshëm i Përkohshëm i kërkoi Gjykatës së Lartë të shqyrtoheshin pikat e ligjit. Rezulton që ky apelim të mos jetë shqyrtuar ende. Në </w:t>
      </w:r>
      <w:r w:rsidR="00CF65FE" w:rsidRPr="00AF1BD6">
        <w:rPr>
          <w:rFonts w:ascii="Garamond" w:hAnsi="Garamond" w:cs="Times New Roman"/>
          <w:color w:val="000000"/>
          <w:sz w:val="24"/>
          <w:szCs w:val="24"/>
        </w:rPr>
        <w:t xml:space="preserve">janar </w:t>
      </w:r>
      <w:r w:rsidRPr="00AF1BD6">
        <w:rPr>
          <w:rFonts w:ascii="Garamond" w:hAnsi="Garamond" w:cs="Times New Roman"/>
          <w:color w:val="000000"/>
          <w:sz w:val="24"/>
          <w:szCs w:val="24"/>
        </w:rPr>
        <w:t xml:space="preserve">2019, Gjykata Administrative e Apelit shpalli një vendim shtesë ku specifikonte shumën e kostove që duhej t’u paguhej kërkuesve. </w:t>
      </w:r>
    </w:p>
    <w:p w14:paraId="1BAA0AD4" w14:textId="450E41B8"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13.</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Prokuroria e Rrethit Fier mori përsipër hetimin penal nga një prokurori tjetër dhe kërkoi ndërprerjen e tij. Me anë të një vendimi të datës 4 </w:t>
      </w:r>
      <w:r w:rsidR="00CF65FE" w:rsidRPr="00AF1BD6">
        <w:rPr>
          <w:rFonts w:ascii="Garamond" w:hAnsi="Garamond" w:cs="Times New Roman"/>
          <w:color w:val="000000"/>
          <w:sz w:val="24"/>
          <w:szCs w:val="24"/>
        </w:rPr>
        <w:t xml:space="preserve">shkurt </w:t>
      </w:r>
      <w:r w:rsidRPr="00AF1BD6">
        <w:rPr>
          <w:rFonts w:ascii="Garamond" w:hAnsi="Garamond" w:cs="Times New Roman"/>
          <w:color w:val="000000"/>
          <w:sz w:val="24"/>
          <w:szCs w:val="24"/>
        </w:rPr>
        <w:t xml:space="preserve">2019, Gjykata e Rrethit Fier e pranoi kërkesën. Ajo gjykonte se vlerësimi i ILDKPKI-së për deklarimin e kërkuesit të parë për </w:t>
      </w:r>
      <w:r w:rsidRPr="00CF65FE">
        <w:rPr>
          <w:rFonts w:ascii="Garamond" w:hAnsi="Garamond" w:cs="Times New Roman"/>
          <w:i/>
          <w:color w:val="000000"/>
          <w:sz w:val="24"/>
          <w:szCs w:val="24"/>
        </w:rPr>
        <w:t>vetting</w:t>
      </w:r>
      <w:r w:rsidRPr="00AF1BD6">
        <w:rPr>
          <w:rFonts w:ascii="Garamond" w:hAnsi="Garamond" w:cs="Times New Roman"/>
          <w:color w:val="000000"/>
          <w:sz w:val="24"/>
          <w:szCs w:val="24"/>
        </w:rPr>
        <w:t xml:space="preserve">-un kishte qenë një masë paraprake specifikisht për procesin e </w:t>
      </w:r>
      <w:r w:rsidRPr="00CF65FE">
        <w:rPr>
          <w:rFonts w:ascii="Garamond" w:hAnsi="Garamond" w:cs="Times New Roman"/>
          <w:i/>
          <w:color w:val="000000"/>
          <w:sz w:val="24"/>
          <w:szCs w:val="24"/>
        </w:rPr>
        <w:t>vetting</w:t>
      </w:r>
      <w:r w:rsidRPr="00AF1BD6">
        <w:rPr>
          <w:rFonts w:ascii="Garamond" w:hAnsi="Garamond" w:cs="Times New Roman"/>
          <w:color w:val="000000"/>
          <w:sz w:val="24"/>
          <w:szCs w:val="24"/>
        </w:rPr>
        <w:t xml:space="preserve">-ut dhe që i nënshtrohej vlerësimit të organeve të </w:t>
      </w:r>
      <w:r w:rsidRPr="00CF65FE">
        <w:rPr>
          <w:rFonts w:ascii="Garamond" w:hAnsi="Garamond" w:cs="Times New Roman"/>
          <w:i/>
          <w:color w:val="000000"/>
          <w:sz w:val="24"/>
          <w:szCs w:val="24"/>
        </w:rPr>
        <w:t>vetting</w:t>
      </w:r>
      <w:r w:rsidRPr="00AF1BD6">
        <w:rPr>
          <w:rFonts w:ascii="Garamond" w:hAnsi="Garamond" w:cs="Times New Roman"/>
          <w:color w:val="000000"/>
          <w:sz w:val="24"/>
          <w:szCs w:val="24"/>
        </w:rPr>
        <w:t xml:space="preserve">-ut. Raporti nuk mund të përdorej në asnjë proces tjetër ndaj personit që rivlerësohej. Ky i fundit nuk mund t’i nënshtrohej ndonjë procedure tjetër në lidhje me faktet përkatëse teksa procesi i </w:t>
      </w:r>
      <w:r w:rsidRPr="00634113">
        <w:rPr>
          <w:rFonts w:ascii="Garamond" w:hAnsi="Garamond" w:cs="Times New Roman"/>
          <w:i/>
          <w:color w:val="000000"/>
          <w:sz w:val="24"/>
          <w:szCs w:val="24"/>
        </w:rPr>
        <w:t>vetting</w:t>
      </w:r>
      <w:r w:rsidRPr="00AF1BD6">
        <w:rPr>
          <w:rFonts w:ascii="Garamond" w:hAnsi="Garamond" w:cs="Times New Roman"/>
          <w:color w:val="000000"/>
          <w:sz w:val="24"/>
          <w:szCs w:val="24"/>
        </w:rPr>
        <w:t xml:space="preserve">-ut ishte ende pezull. Procesi penal u pushua në mbështetje të </w:t>
      </w:r>
      <w:r w:rsidR="00634113"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328 § 1 (d) dhe (f) të Kodit të Procedurës Penale (vendoset pushimi i çështjes kur ekziston një shkak që e shuan veprën penale ose për të cilin ndjekja penale nuk duhej të fillohej ose nuk duhet të vazhdojë, si edhe në rastet e tjera të parashikuara me ligj). Më 18 </w:t>
      </w:r>
      <w:r w:rsidR="00634113" w:rsidRPr="00AF1BD6">
        <w:rPr>
          <w:rFonts w:ascii="Garamond" w:hAnsi="Garamond" w:cs="Times New Roman"/>
          <w:color w:val="000000"/>
          <w:sz w:val="24"/>
          <w:szCs w:val="24"/>
        </w:rPr>
        <w:t xml:space="preserve">prill </w:t>
      </w:r>
      <w:r w:rsidRPr="00AF1BD6">
        <w:rPr>
          <w:rFonts w:ascii="Garamond" w:hAnsi="Garamond" w:cs="Times New Roman"/>
          <w:color w:val="000000"/>
          <w:sz w:val="24"/>
          <w:szCs w:val="24"/>
        </w:rPr>
        <w:t xml:space="preserve">2019, Gjykata e Apelit Vlorë la në fuqi vendimin e datës 4 </w:t>
      </w:r>
      <w:r w:rsidR="00634113" w:rsidRPr="00AF1BD6">
        <w:rPr>
          <w:rFonts w:ascii="Garamond" w:hAnsi="Garamond" w:cs="Times New Roman"/>
          <w:color w:val="000000"/>
          <w:sz w:val="24"/>
          <w:szCs w:val="24"/>
        </w:rPr>
        <w:t xml:space="preserve">shkurt </w:t>
      </w:r>
      <w:r w:rsidRPr="00AF1BD6">
        <w:rPr>
          <w:rFonts w:ascii="Garamond" w:hAnsi="Garamond" w:cs="Times New Roman"/>
          <w:color w:val="000000"/>
          <w:sz w:val="24"/>
          <w:szCs w:val="24"/>
        </w:rPr>
        <w:t xml:space="preserve">2019. </w:t>
      </w:r>
    </w:p>
    <w:p w14:paraId="656E335E" w14:textId="7CA44946"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14.</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Më 20 </w:t>
      </w:r>
      <w:r w:rsidR="00634113" w:rsidRPr="00AF1BD6">
        <w:rPr>
          <w:rFonts w:ascii="Garamond" w:hAnsi="Garamond" w:cs="Times New Roman"/>
          <w:color w:val="000000"/>
          <w:sz w:val="24"/>
          <w:szCs w:val="24"/>
        </w:rPr>
        <w:t xml:space="preserve">mars </w:t>
      </w:r>
      <w:r w:rsidRPr="00AF1BD6">
        <w:rPr>
          <w:rFonts w:ascii="Garamond" w:hAnsi="Garamond" w:cs="Times New Roman"/>
          <w:color w:val="000000"/>
          <w:sz w:val="24"/>
          <w:szCs w:val="24"/>
        </w:rPr>
        <w:t xml:space="preserve">2019, përmbaruesit depozituan pranë Prokurorisë së Përgjithshme, në emër të kërkuesve, një njoftim për ekzekutim të vullnetshëm të vendimit për shlyerjen e kostove të kërkuesve, vendim i cili u shpall më 8 </w:t>
      </w:r>
      <w:r w:rsidR="007F3EF7" w:rsidRPr="00AF1BD6">
        <w:rPr>
          <w:rFonts w:ascii="Garamond" w:hAnsi="Garamond" w:cs="Times New Roman"/>
          <w:color w:val="000000"/>
          <w:sz w:val="24"/>
          <w:szCs w:val="24"/>
        </w:rPr>
        <w:t xml:space="preserve">nëntor </w:t>
      </w:r>
      <w:r w:rsidRPr="00AF1BD6">
        <w:rPr>
          <w:rFonts w:ascii="Garamond" w:hAnsi="Garamond" w:cs="Times New Roman"/>
          <w:color w:val="000000"/>
          <w:sz w:val="24"/>
          <w:szCs w:val="24"/>
        </w:rPr>
        <w:t xml:space="preserve">2018. Më 11 </w:t>
      </w:r>
      <w:r w:rsidR="007F3EF7" w:rsidRPr="00AF1BD6">
        <w:rPr>
          <w:rFonts w:ascii="Garamond" w:hAnsi="Garamond" w:cs="Times New Roman"/>
          <w:color w:val="000000"/>
          <w:sz w:val="24"/>
          <w:szCs w:val="24"/>
        </w:rPr>
        <w:t xml:space="preserve">prill </w:t>
      </w:r>
      <w:r w:rsidRPr="00AF1BD6">
        <w:rPr>
          <w:rFonts w:ascii="Garamond" w:hAnsi="Garamond" w:cs="Times New Roman"/>
          <w:color w:val="000000"/>
          <w:sz w:val="24"/>
          <w:szCs w:val="24"/>
        </w:rPr>
        <w:t xml:space="preserve">2019, procedura e ekzekutimit u ndërpre pasi kostot u paguan. </w:t>
      </w:r>
    </w:p>
    <w:p w14:paraId="4FB57A82" w14:textId="3DFA3347"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15.</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Më 16 </w:t>
      </w:r>
      <w:r w:rsidR="00D71E80" w:rsidRPr="00AF1BD6">
        <w:rPr>
          <w:rFonts w:ascii="Garamond" w:hAnsi="Garamond" w:cs="Times New Roman"/>
          <w:color w:val="000000"/>
          <w:sz w:val="24"/>
          <w:szCs w:val="24"/>
        </w:rPr>
        <w:t xml:space="preserve">prill </w:t>
      </w:r>
      <w:r w:rsidRPr="00AF1BD6">
        <w:rPr>
          <w:rFonts w:ascii="Garamond" w:hAnsi="Garamond" w:cs="Times New Roman"/>
          <w:color w:val="000000"/>
          <w:sz w:val="24"/>
          <w:szCs w:val="24"/>
        </w:rPr>
        <w:t xml:space="preserve">2019, kërkuesi i dytë i kërkoi prokurorisë Tiranë që t’i siguronte “kushtet fizike, infrastrukturën teknike dhe bazën materiale që të mund të vazhdonte me funksionet e tij në prokurori pranë prokurorisë së Tiranës”. Pas krijimit të Këshillit të Lartë të Prokurorisë (organi drejtues për emërimin, shkarkimin, ngritjen në detyrë, transferimin dhe masat disiplinore për prokurorët – në vijim “KLP”) në </w:t>
      </w:r>
      <w:r w:rsidR="00617A51" w:rsidRPr="00AF1BD6">
        <w:rPr>
          <w:rFonts w:ascii="Garamond" w:hAnsi="Garamond" w:cs="Times New Roman"/>
          <w:color w:val="000000"/>
          <w:sz w:val="24"/>
          <w:szCs w:val="24"/>
        </w:rPr>
        <w:t xml:space="preserve">dhjetor 2018, në muajin qershor </w:t>
      </w:r>
      <w:r w:rsidRPr="00AF1BD6">
        <w:rPr>
          <w:rFonts w:ascii="Garamond" w:hAnsi="Garamond" w:cs="Times New Roman"/>
          <w:color w:val="000000"/>
          <w:sz w:val="24"/>
          <w:szCs w:val="24"/>
        </w:rPr>
        <w:t xml:space="preserve">2019, prokuroria e Tiranës kërkoi </w:t>
      </w:r>
      <w:r w:rsidRPr="00AF1BD6">
        <w:rPr>
          <w:rFonts w:ascii="Garamond" w:hAnsi="Garamond" w:cs="Times New Roman"/>
          <w:color w:val="000000"/>
          <w:sz w:val="24"/>
          <w:szCs w:val="24"/>
        </w:rPr>
        <w:lastRenderedPageBreak/>
        <w:t xml:space="preserve">opinionin e KLP-së nëse duhej, apo si duhej, të ekzekutonte vendimin e Gjykatës Administrative të Apelit të datës 8 </w:t>
      </w:r>
      <w:r w:rsidR="00617A51" w:rsidRPr="00AF1BD6">
        <w:rPr>
          <w:rFonts w:ascii="Garamond" w:hAnsi="Garamond" w:cs="Times New Roman"/>
          <w:color w:val="000000"/>
          <w:sz w:val="24"/>
          <w:szCs w:val="24"/>
        </w:rPr>
        <w:t xml:space="preserve">nëntor </w:t>
      </w:r>
      <w:r w:rsidRPr="00AF1BD6">
        <w:rPr>
          <w:rFonts w:ascii="Garamond" w:hAnsi="Garamond" w:cs="Times New Roman"/>
          <w:color w:val="000000"/>
          <w:sz w:val="24"/>
          <w:szCs w:val="24"/>
        </w:rPr>
        <w:t xml:space="preserve">2018, për anulimin e urdhrit të pezullimit në lidhje me kërkuesin e dytë. Deri në </w:t>
      </w:r>
      <w:r w:rsidR="00617A51" w:rsidRPr="00AF1BD6">
        <w:rPr>
          <w:rFonts w:ascii="Garamond" w:hAnsi="Garamond" w:cs="Times New Roman"/>
          <w:color w:val="000000"/>
          <w:sz w:val="24"/>
          <w:szCs w:val="24"/>
        </w:rPr>
        <w:t xml:space="preserve">tetor </w:t>
      </w:r>
      <w:r w:rsidRPr="00AF1BD6">
        <w:rPr>
          <w:rFonts w:ascii="Garamond" w:hAnsi="Garamond" w:cs="Times New Roman"/>
          <w:color w:val="000000"/>
          <w:sz w:val="24"/>
          <w:szCs w:val="24"/>
        </w:rPr>
        <w:t xml:space="preserve">2019 nuk u dha asnjë përgjigje. Sipas Qeverisë, kërkuesi i dytë nuk paraqiti ndonjë kërkesë pranë KLP-së apo Prokurorisë së Përgjithshme për ekzekutimin e vendimit. </w:t>
      </w:r>
    </w:p>
    <w:p w14:paraId="0029B382" w14:textId="5EC19C19"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16.</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Prokuroria e Tiranës vazhdoi t’i paguante kërkuesit të dytë pagën mujore gjatë gjithë periudhës së pezullimit të tij. Pas një shkrese dërguar nga Prokurori i Përgjithshëm i sapoemëruar, në </w:t>
      </w:r>
      <w:r w:rsidR="00617A51" w:rsidRPr="00AF1BD6">
        <w:rPr>
          <w:rFonts w:ascii="Garamond" w:hAnsi="Garamond" w:cs="Times New Roman"/>
          <w:color w:val="000000"/>
          <w:sz w:val="24"/>
          <w:szCs w:val="24"/>
        </w:rPr>
        <w:t xml:space="preserve">janar </w:t>
      </w:r>
      <w:r w:rsidRPr="00AF1BD6">
        <w:rPr>
          <w:rFonts w:ascii="Garamond" w:hAnsi="Garamond" w:cs="Times New Roman"/>
          <w:color w:val="000000"/>
          <w:sz w:val="24"/>
          <w:szCs w:val="24"/>
        </w:rPr>
        <w:t xml:space="preserve">2020, kërkuesit i kërkohej të paraqitej në zyrë dhe të vazhdonte detyrat e tij si prokuror pa vonesë pas marrjes së shkresës. </w:t>
      </w:r>
    </w:p>
    <w:p w14:paraId="5AD83361" w14:textId="3F2705A6"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17.</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Edhe kërkuesja e parë vazhdoi të merrte pagën e saj (shih paragrafin 27 më poshtë). Pasi ushtroi të drejtën e saj për të apeluar pranë KPA-së ndaj vendimit të KPK-së të datës 25 </w:t>
      </w:r>
      <w:r w:rsidR="00617A51" w:rsidRPr="00AF1BD6">
        <w:rPr>
          <w:rFonts w:ascii="Garamond" w:hAnsi="Garamond" w:cs="Times New Roman"/>
          <w:color w:val="000000"/>
          <w:sz w:val="24"/>
          <w:szCs w:val="24"/>
        </w:rPr>
        <w:t xml:space="preserve">korrik </w:t>
      </w:r>
      <w:r w:rsidRPr="00AF1BD6">
        <w:rPr>
          <w:rFonts w:ascii="Garamond" w:hAnsi="Garamond" w:cs="Times New Roman"/>
          <w:color w:val="000000"/>
          <w:sz w:val="24"/>
          <w:szCs w:val="24"/>
        </w:rPr>
        <w:t xml:space="preserve">2018, gjatë procesit përkatës të apelimit, ajo u pezullua </w:t>
      </w:r>
      <w:r w:rsidRPr="00AF1BD6">
        <w:rPr>
          <w:rFonts w:ascii="Garamond" w:hAnsi="Garamond" w:cs="Times New Roman"/>
          <w:i/>
          <w:iCs/>
          <w:color w:val="000000"/>
          <w:sz w:val="24"/>
          <w:szCs w:val="24"/>
        </w:rPr>
        <w:t>ex lege</w:t>
      </w:r>
      <w:r w:rsidRPr="00AF1BD6">
        <w:rPr>
          <w:rFonts w:ascii="Garamond" w:hAnsi="Garamond" w:cs="Times New Roman"/>
          <w:color w:val="000000"/>
          <w:sz w:val="24"/>
          <w:szCs w:val="24"/>
        </w:rPr>
        <w:t xml:space="preserve"> nga detyrat e saj në mbështetje të </w:t>
      </w:r>
      <w:r w:rsidR="00617A51"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62(1) të </w:t>
      </w:r>
      <w:r w:rsidR="00617A51" w:rsidRPr="00AF1BD6">
        <w:rPr>
          <w:rFonts w:ascii="Garamond" w:hAnsi="Garamond" w:cs="Times New Roman"/>
          <w:color w:val="000000"/>
          <w:sz w:val="24"/>
          <w:szCs w:val="24"/>
        </w:rPr>
        <w:t xml:space="preserve">Ligjit </w:t>
      </w:r>
      <w:r w:rsidRPr="00AF1BD6">
        <w:rPr>
          <w:rFonts w:ascii="Garamond" w:hAnsi="Garamond" w:cs="Times New Roman"/>
          <w:color w:val="000000"/>
          <w:sz w:val="24"/>
          <w:szCs w:val="24"/>
        </w:rPr>
        <w:t xml:space="preserve">të Rivlerësimit. Më pas, ajo u shkarkua nga pozicioni i saj. Shkarkimi i saj hyri në fuqi pas vendimit të KPA-së të datës 29 </w:t>
      </w:r>
      <w:r w:rsidR="00617A51" w:rsidRPr="00AF1BD6">
        <w:rPr>
          <w:rFonts w:ascii="Garamond" w:hAnsi="Garamond" w:cs="Times New Roman"/>
          <w:color w:val="000000"/>
          <w:sz w:val="24"/>
          <w:szCs w:val="24"/>
        </w:rPr>
        <w:t xml:space="preserve">maj </w:t>
      </w:r>
      <w:r w:rsidRPr="00AF1BD6">
        <w:rPr>
          <w:rFonts w:ascii="Garamond" w:hAnsi="Garamond" w:cs="Times New Roman"/>
          <w:color w:val="000000"/>
          <w:sz w:val="24"/>
          <w:szCs w:val="24"/>
        </w:rPr>
        <w:t xml:space="preserve">2019. Sipas së njëjtës dispozitë në Ligjin për Rivlerësimin dhe </w:t>
      </w:r>
      <w:r w:rsidR="00617A51"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F § 5 të Aneksit të Kushtetutës, ajo u pagua në masën 75% të pagës së saj gjatë pezullimit në mbështetje të parashikimeve në Ligin e </w:t>
      </w:r>
      <w:r w:rsidR="00617A51" w:rsidRPr="00617A51">
        <w:rPr>
          <w:rFonts w:ascii="Garamond" w:hAnsi="Garamond" w:cs="Times New Roman"/>
          <w:i/>
          <w:color w:val="000000"/>
          <w:sz w:val="24"/>
          <w:szCs w:val="24"/>
        </w:rPr>
        <w:t>Vetting</w:t>
      </w:r>
      <w:r w:rsidRPr="00AF1BD6">
        <w:rPr>
          <w:rFonts w:ascii="Garamond" w:hAnsi="Garamond" w:cs="Times New Roman"/>
          <w:color w:val="000000"/>
          <w:sz w:val="24"/>
          <w:szCs w:val="24"/>
        </w:rPr>
        <w:t xml:space="preserve">-ut. </w:t>
      </w:r>
    </w:p>
    <w:p w14:paraId="0401D6FB" w14:textId="4FF33411"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III.</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PRETENDIMI PËR </w:t>
      </w:r>
      <w:r w:rsidR="00197D4A" w:rsidRPr="00AF1BD6">
        <w:rPr>
          <w:rFonts w:ascii="Garamond" w:hAnsi="Garamond" w:cs="Times New Roman"/>
          <w:color w:val="000000"/>
          <w:sz w:val="24"/>
          <w:szCs w:val="24"/>
        </w:rPr>
        <w:t>BËRJEN</w:t>
      </w:r>
      <w:r w:rsidRPr="00AF1BD6">
        <w:rPr>
          <w:rFonts w:ascii="Garamond" w:hAnsi="Garamond" w:cs="Times New Roman"/>
          <w:color w:val="000000"/>
          <w:sz w:val="24"/>
          <w:szCs w:val="24"/>
        </w:rPr>
        <w:t xml:space="preserve"> PUBLIKE TË DOKUMENTEVE PËR MEDI</w:t>
      </w:r>
      <w:r w:rsidR="00197D4A">
        <w:rPr>
          <w:rFonts w:ascii="Garamond" w:hAnsi="Garamond" w:cs="Times New Roman"/>
          <w:color w:val="000000"/>
          <w:sz w:val="24"/>
          <w:szCs w:val="24"/>
        </w:rPr>
        <w:t>E</w:t>
      </w:r>
      <w:r w:rsidRPr="00AF1BD6">
        <w:rPr>
          <w:rFonts w:ascii="Garamond" w:hAnsi="Garamond" w:cs="Times New Roman"/>
          <w:color w:val="000000"/>
          <w:sz w:val="24"/>
          <w:szCs w:val="24"/>
        </w:rPr>
        <w:t>N</w:t>
      </w:r>
    </w:p>
    <w:p w14:paraId="2048E939" w14:textId="57240E7D"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18.</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Më 9 </w:t>
      </w:r>
      <w:r w:rsidR="00197D4A" w:rsidRPr="00AF1BD6">
        <w:rPr>
          <w:rFonts w:ascii="Garamond" w:hAnsi="Garamond" w:cs="Times New Roman"/>
          <w:color w:val="000000"/>
          <w:sz w:val="24"/>
          <w:szCs w:val="24"/>
        </w:rPr>
        <w:t xml:space="preserve">mars </w:t>
      </w:r>
      <w:r w:rsidRPr="00AF1BD6">
        <w:rPr>
          <w:rFonts w:ascii="Garamond" w:hAnsi="Garamond" w:cs="Times New Roman"/>
          <w:color w:val="000000"/>
          <w:sz w:val="24"/>
          <w:szCs w:val="24"/>
        </w:rPr>
        <w:t xml:space="preserve">2018, Alpenews, një portal lajmesh </w:t>
      </w:r>
      <w:r w:rsidRPr="00197D4A">
        <w:rPr>
          <w:rFonts w:ascii="Garamond" w:hAnsi="Garamond" w:cs="Times New Roman"/>
          <w:i/>
          <w:color w:val="000000"/>
          <w:sz w:val="24"/>
          <w:szCs w:val="24"/>
        </w:rPr>
        <w:t>online</w:t>
      </w:r>
      <w:r w:rsidRPr="00AF1BD6">
        <w:rPr>
          <w:rFonts w:ascii="Garamond" w:hAnsi="Garamond" w:cs="Times New Roman"/>
          <w:color w:val="000000"/>
          <w:sz w:val="24"/>
          <w:szCs w:val="24"/>
        </w:rPr>
        <w:t xml:space="preserve">, publikoi artikullin e mëposhtëm: </w:t>
      </w:r>
    </w:p>
    <w:p w14:paraId="1E34C8E3" w14:textId="70A6863D"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“Thellohet skandali i ish</w:t>
      </w:r>
      <w:r w:rsidR="009D34C0">
        <w:rPr>
          <w:rFonts w:ascii="Garamond" w:hAnsi="Garamond" w:cs="Times New Roman"/>
          <w:color w:val="000000"/>
          <w:sz w:val="24"/>
          <w:szCs w:val="24"/>
        </w:rPr>
        <w:t>-</w:t>
      </w:r>
      <w:r w:rsidRPr="00AF1BD6">
        <w:rPr>
          <w:rFonts w:ascii="Garamond" w:hAnsi="Garamond" w:cs="Times New Roman"/>
          <w:color w:val="000000"/>
          <w:sz w:val="24"/>
          <w:szCs w:val="24"/>
        </w:rPr>
        <w:t>drejtuesve më të lartë Prokurorisë së Përgjithshme. Faktet dhe provat e investigimit të “Alpene</w:t>
      </w:r>
      <w:r w:rsidR="009D34C0">
        <w:rPr>
          <w:rFonts w:ascii="Garamond" w:hAnsi="Garamond" w:cs="Times New Roman"/>
          <w:color w:val="000000"/>
          <w:sz w:val="24"/>
          <w:szCs w:val="24"/>
        </w:rPr>
        <w:t>w</w:t>
      </w:r>
      <w:r w:rsidRPr="00AF1BD6">
        <w:rPr>
          <w:rFonts w:ascii="Garamond" w:hAnsi="Garamond" w:cs="Times New Roman"/>
          <w:color w:val="000000"/>
          <w:sz w:val="24"/>
          <w:szCs w:val="24"/>
        </w:rPr>
        <w:t>s.al”, pas ish-</w:t>
      </w:r>
      <w:r w:rsidR="009D34C0" w:rsidRPr="00AF1BD6">
        <w:rPr>
          <w:rFonts w:ascii="Garamond" w:hAnsi="Garamond" w:cs="Times New Roman"/>
          <w:color w:val="000000"/>
          <w:sz w:val="24"/>
          <w:szCs w:val="24"/>
        </w:rPr>
        <w:t xml:space="preserve">kryeprokurorit </w:t>
      </w:r>
      <w:r w:rsidRPr="00AF1BD6">
        <w:rPr>
          <w:rFonts w:ascii="Garamond" w:hAnsi="Garamond" w:cs="Times New Roman"/>
          <w:color w:val="000000"/>
          <w:sz w:val="24"/>
          <w:szCs w:val="24"/>
        </w:rPr>
        <w:t>të Shqipërisë A.L., të çojnë te bashkëpunëtorja e tij më e afërt [kërkuesja e parë].</w:t>
      </w:r>
    </w:p>
    <w:p w14:paraId="6A0B5E97" w14:textId="77777777" w:rsidR="00D07213" w:rsidRPr="00AF1BD6" w:rsidRDefault="00D07213" w:rsidP="00C46B88">
      <w:pPr>
        <w:autoSpaceDE w:val="0"/>
        <w:autoSpaceDN w:val="0"/>
        <w:adjustRightInd w:val="0"/>
        <w:spacing w:after="0" w:line="240" w:lineRule="auto"/>
        <w:ind w:firstLine="284"/>
        <w:jc w:val="both"/>
        <w:rPr>
          <w:rFonts w:ascii="Garamond" w:hAnsi="Garamond" w:cs="MS Mincho"/>
          <w:color w:val="000000"/>
          <w:sz w:val="24"/>
          <w:szCs w:val="24"/>
        </w:rPr>
      </w:pPr>
      <w:r w:rsidRPr="00AF1BD6">
        <w:rPr>
          <w:rFonts w:ascii="Garamond" w:hAnsi="Garamond" w:cs="MS Mincho"/>
          <w:color w:val="000000"/>
          <w:sz w:val="24"/>
          <w:szCs w:val="24"/>
        </w:rPr>
        <w:t>Vetëm pak orë pasi ajo ka humbur procesin gjyqësor të ngritur kundër vendimit të Kryeprokurores së Përkohshme A.M., për shkarkimin nga detyra e Drejtoreshës së Drejtorisë së Marrëdhënieve me Jashtë dhe asaj të Dekriminalizimit, dalin në dritë të dhëna që pritet ta tronditin nga themelet sistemin e vjetër të drejtësisë shqiptare...</w:t>
      </w:r>
    </w:p>
    <w:p w14:paraId="5138B48D" w14:textId="62058B0C" w:rsidR="00D07213" w:rsidRPr="00AF1BD6" w:rsidRDefault="00D07213" w:rsidP="00C46B88">
      <w:pPr>
        <w:autoSpaceDE w:val="0"/>
        <w:autoSpaceDN w:val="0"/>
        <w:adjustRightInd w:val="0"/>
        <w:spacing w:after="0" w:line="240" w:lineRule="auto"/>
        <w:ind w:firstLine="284"/>
        <w:jc w:val="both"/>
        <w:rPr>
          <w:rFonts w:ascii="Garamond" w:hAnsi="Garamond" w:cs="MS Mincho"/>
          <w:color w:val="000000"/>
          <w:sz w:val="24"/>
          <w:szCs w:val="24"/>
        </w:rPr>
      </w:pPr>
      <w:r w:rsidRPr="00AF1BD6">
        <w:rPr>
          <w:rFonts w:ascii="Garamond" w:hAnsi="Garamond" w:cs="MS Mincho"/>
          <w:color w:val="000000"/>
          <w:sz w:val="24"/>
          <w:szCs w:val="24"/>
        </w:rPr>
        <w:t>Për disa javë me radhë, opinioni ynë publik është njohur me vendimin... që i ndaloi hyrjen në SHBA A.L. dhe familjarëve të tij, për shkak të përfshirjes së tij në raste të mëdha korrupsioni. Kjo u shoqërua me publikimin e provave dhe fakteve që tregonin jetën e shfrenuar të familjes së ish-</w:t>
      </w:r>
      <w:r w:rsidR="007136C7" w:rsidRPr="00AF1BD6">
        <w:rPr>
          <w:rFonts w:ascii="Garamond" w:hAnsi="Garamond" w:cs="MS Mincho"/>
          <w:color w:val="000000"/>
          <w:sz w:val="24"/>
          <w:szCs w:val="24"/>
        </w:rPr>
        <w:t xml:space="preserve">kryeprokurorit </w:t>
      </w:r>
      <w:r w:rsidRPr="00AF1BD6">
        <w:rPr>
          <w:rFonts w:ascii="Garamond" w:hAnsi="Garamond" w:cs="MS Mincho"/>
          <w:color w:val="000000"/>
          <w:sz w:val="24"/>
          <w:szCs w:val="24"/>
        </w:rPr>
        <w:t>të Shqipërisë, e cila i tejkalon frikshëm, mundësitë e kufizuara financiare që të ofrojnë dy pagat normale të dy zyrtarëve të shtetit shqiptar që janë edhe të ardhurat legale të deklaruara nga A.L. dhe bashkëshortja e tij.</w:t>
      </w:r>
    </w:p>
    <w:p w14:paraId="07735C11" w14:textId="08C42869" w:rsidR="00D07213" w:rsidRPr="00AF1BD6" w:rsidRDefault="00D07213" w:rsidP="00C46B88">
      <w:pPr>
        <w:autoSpaceDE w:val="0"/>
        <w:autoSpaceDN w:val="0"/>
        <w:adjustRightInd w:val="0"/>
        <w:spacing w:after="0" w:line="240" w:lineRule="auto"/>
        <w:ind w:firstLine="284"/>
        <w:jc w:val="both"/>
        <w:rPr>
          <w:rFonts w:ascii="Garamond" w:hAnsi="Garamond" w:cs="MS Mincho"/>
          <w:color w:val="000000"/>
          <w:sz w:val="24"/>
          <w:szCs w:val="24"/>
        </w:rPr>
      </w:pPr>
      <w:r w:rsidRPr="00AF1BD6">
        <w:rPr>
          <w:rFonts w:ascii="Garamond" w:hAnsi="Garamond" w:cs="MS Mincho"/>
          <w:color w:val="000000"/>
          <w:sz w:val="24"/>
          <w:szCs w:val="24"/>
        </w:rPr>
        <w:t>Gjatë kësaj jave, Alpene</w:t>
      </w:r>
      <w:r w:rsidR="009B6191">
        <w:rPr>
          <w:rFonts w:ascii="Garamond" w:hAnsi="Garamond" w:cs="MS Mincho"/>
          <w:color w:val="000000"/>
          <w:sz w:val="24"/>
          <w:szCs w:val="24"/>
        </w:rPr>
        <w:t>w</w:t>
      </w:r>
      <w:r w:rsidRPr="00AF1BD6">
        <w:rPr>
          <w:rFonts w:ascii="Garamond" w:hAnsi="Garamond" w:cs="MS Mincho"/>
          <w:color w:val="000000"/>
          <w:sz w:val="24"/>
          <w:szCs w:val="24"/>
        </w:rPr>
        <w:t>s.al publikoi rezultatet e investigimit që zbuloi me dokumente zyrtare dhe shkresa me firmën e A.L. për përfshirjen e tij në një megaskemë të errët investimesh financiare në pasuri të paluajtshme, të blera me çmime qesharake e më pas të rishitura ose rivlerësuara, me çmime dhjetëra herë më të larta brenda një kohe fare të shkurtër. Një skemë e cila sipas ekspertëve të fushës është tipike e pastrimit të parave të pista.</w:t>
      </w:r>
    </w:p>
    <w:p w14:paraId="6F9FBFA8" w14:textId="0CE15C86" w:rsidR="00D07213" w:rsidRPr="00AF1BD6" w:rsidRDefault="00D07213" w:rsidP="00C46B88">
      <w:pPr>
        <w:autoSpaceDE w:val="0"/>
        <w:autoSpaceDN w:val="0"/>
        <w:adjustRightInd w:val="0"/>
        <w:spacing w:after="0" w:line="240" w:lineRule="auto"/>
        <w:ind w:firstLine="284"/>
        <w:jc w:val="both"/>
        <w:rPr>
          <w:rFonts w:ascii="Garamond" w:hAnsi="Garamond" w:cs="MS Mincho"/>
          <w:color w:val="000000"/>
          <w:sz w:val="24"/>
          <w:szCs w:val="24"/>
        </w:rPr>
      </w:pPr>
      <w:r w:rsidRPr="00AF1BD6">
        <w:rPr>
          <w:rFonts w:ascii="Garamond" w:hAnsi="Garamond" w:cs="MS Mincho"/>
          <w:color w:val="000000"/>
          <w:sz w:val="24"/>
          <w:szCs w:val="24"/>
        </w:rPr>
        <w:t>Ndërkohe që zhvillohej ky investigim, provat dhe faktet na çuan me sa duket pashmangshmërisht te [personi] që është konsideruar gjithmonë si krahu i djathtë i A.L. dhe si bashkëpunëtorja e tij më e ngushtë në Prokurorinë e Përgjithshme [kërkuesja e parë]. Prova dhe fakte këto që zbulojnë një botë edhe më të errët se ajo e A.L. Duke na ofruar prova tronditëse për pasuritë e [kërkueses së parë] dhe familjarëve të saj.</w:t>
      </w:r>
    </w:p>
    <w:p w14:paraId="5E8874CF" w14:textId="77777777" w:rsidR="00D07213" w:rsidRPr="00AF1BD6" w:rsidRDefault="00D07213" w:rsidP="00C46B88">
      <w:pPr>
        <w:autoSpaceDE w:val="0"/>
        <w:autoSpaceDN w:val="0"/>
        <w:adjustRightInd w:val="0"/>
        <w:spacing w:after="0" w:line="240" w:lineRule="auto"/>
        <w:ind w:firstLine="284"/>
        <w:jc w:val="both"/>
        <w:rPr>
          <w:rFonts w:ascii="Garamond" w:hAnsi="Garamond" w:cs="MS Mincho"/>
          <w:color w:val="000000"/>
          <w:sz w:val="24"/>
          <w:szCs w:val="24"/>
        </w:rPr>
      </w:pPr>
      <w:r w:rsidRPr="00AF1BD6">
        <w:rPr>
          <w:rFonts w:ascii="Garamond" w:hAnsi="Garamond" w:cs="MS Mincho"/>
          <w:color w:val="000000"/>
          <w:sz w:val="24"/>
          <w:szCs w:val="24"/>
        </w:rPr>
        <w:t>Ajo është munduar që të aplikojë një skemë edhe më të sofistikuar për fshehjen e pasurive, sesa ajo që u zbulua për A.L. Për rrjedhojë edhe zbulimi i Alpenews.al është edhe më i rëndë. Një zbulim që pritet të tronditi jo vetëm pozitat juridike të [kërkueses së parë], por ndoshta të krejt sistemit të vjetër të drejtësisë. Prova këto që do të bëhen publike nga ne në orët dhe ditët në vijim</w:t>
      </w:r>
      <w:r w:rsidRPr="00AF1BD6">
        <w:rPr>
          <w:rFonts w:ascii="Garamond" w:hAnsi="Garamond" w:cs="Arial"/>
          <w:color w:val="008000"/>
          <w:sz w:val="24"/>
          <w:szCs w:val="24"/>
        </w:rPr>
        <w:t>.</w:t>
      </w:r>
      <w:r w:rsidRPr="00AF1BD6">
        <w:rPr>
          <w:rFonts w:ascii="Garamond" w:hAnsi="Garamond" w:cs="MS Mincho"/>
          <w:color w:val="000000"/>
          <w:sz w:val="24"/>
          <w:szCs w:val="24"/>
        </w:rPr>
        <w:t>”</w:t>
      </w:r>
    </w:p>
    <w:p w14:paraId="33F60EE1" w14:textId="5D691909"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19.</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Artikuj të tjerë, mbi dyzet artikuj sipas kërkuesve, u publikuan në periudhën nga muaji </w:t>
      </w:r>
      <w:r w:rsidR="007E3B0E" w:rsidRPr="00AF1BD6">
        <w:rPr>
          <w:rFonts w:ascii="Garamond" w:hAnsi="Garamond" w:cs="Linux Libertine G"/>
          <w:color w:val="000000"/>
          <w:sz w:val="24"/>
          <w:szCs w:val="24"/>
        </w:rPr>
        <w:t xml:space="preserve">mars deri më korrik </w:t>
      </w:r>
      <w:r w:rsidRPr="00AF1BD6">
        <w:rPr>
          <w:rFonts w:ascii="Garamond" w:hAnsi="Garamond" w:cs="Linux Libertine G"/>
          <w:color w:val="000000"/>
          <w:sz w:val="24"/>
          <w:szCs w:val="24"/>
        </w:rPr>
        <w:t>2018. Kërkuesja e parë u ankua pranë Operacionit Ndërkombëtar të Monitorimit se një anëtar i trupës gjykuese të KPK-së në çështjen e saj (S</w:t>
      </w:r>
      <w:r w:rsidR="00C01F4D">
        <w:rPr>
          <w:rFonts w:ascii="Garamond" w:hAnsi="Garamond" w:cs="Linux Libertine G"/>
          <w:color w:val="000000"/>
          <w:sz w:val="24"/>
          <w:szCs w:val="24"/>
        </w:rPr>
        <w:t>.</w:t>
      </w:r>
      <w:r w:rsidRPr="00AF1BD6">
        <w:rPr>
          <w:rFonts w:ascii="Garamond" w:hAnsi="Garamond" w:cs="Linux Libertine G"/>
          <w:color w:val="000000"/>
          <w:sz w:val="24"/>
          <w:szCs w:val="24"/>
        </w:rPr>
        <w:t>Z</w:t>
      </w:r>
      <w:r w:rsidR="00C01F4D">
        <w:rPr>
          <w:rFonts w:ascii="Garamond" w:hAnsi="Garamond" w:cs="Linux Libertine G"/>
          <w:color w:val="000000"/>
          <w:sz w:val="24"/>
          <w:szCs w:val="24"/>
        </w:rPr>
        <w:t>.</w:t>
      </w:r>
      <w:r w:rsidRPr="00AF1BD6">
        <w:rPr>
          <w:rFonts w:ascii="Garamond" w:hAnsi="Garamond" w:cs="Linux Libertine G"/>
          <w:color w:val="000000"/>
          <w:sz w:val="24"/>
          <w:szCs w:val="24"/>
        </w:rPr>
        <w:t xml:space="preserve">) ishte në pozitat e konfliktit të interesit, sepse një i afërm (i kërkueses së parë) kishte depozituar një padi penale ndaj bashkëshortit të S.Z. </w:t>
      </w:r>
      <w:r w:rsidRPr="00AF1BD6">
        <w:rPr>
          <w:rFonts w:ascii="Garamond" w:hAnsi="Garamond" w:cs="Linux Libertine G"/>
          <w:color w:val="000000"/>
          <w:sz w:val="24"/>
          <w:szCs w:val="24"/>
        </w:rPr>
        <w:lastRenderedPageBreak/>
        <w:t>për një vepër të rëndë, për të cilën ai po gjykohej. Kërkuesja e parë pretendoi se S</w:t>
      </w:r>
      <w:r w:rsidR="00C01F4D">
        <w:rPr>
          <w:rFonts w:ascii="Garamond" w:hAnsi="Garamond" w:cs="Linux Libertine G"/>
          <w:color w:val="000000"/>
          <w:sz w:val="24"/>
          <w:szCs w:val="24"/>
        </w:rPr>
        <w:t>.</w:t>
      </w:r>
      <w:r w:rsidRPr="00AF1BD6">
        <w:rPr>
          <w:rFonts w:ascii="Garamond" w:hAnsi="Garamond" w:cs="Linux Libertine G"/>
          <w:color w:val="000000"/>
          <w:sz w:val="24"/>
          <w:szCs w:val="24"/>
        </w:rPr>
        <w:t>Z. mund të ketë bërë publike informacione konfidenciale për Alpenews dhe kërkoi që kjo rrjedhje informacioni të hetohej. Në ankesën e saj pranë OMN-së, kërkuesja e parë parashtroi se Alpenews kishte bërë publike dokumente</w:t>
      </w:r>
      <w:r w:rsidR="00267801">
        <w:rPr>
          <w:rFonts w:ascii="Garamond" w:hAnsi="Garamond" w:cs="Linux Libertine G"/>
          <w:color w:val="000000"/>
          <w:sz w:val="24"/>
          <w:szCs w:val="24"/>
        </w:rPr>
        <w:t>,</w:t>
      </w:r>
      <w:r w:rsidRPr="00AF1BD6">
        <w:rPr>
          <w:rFonts w:ascii="Garamond" w:hAnsi="Garamond" w:cs="Linux Libertine G"/>
          <w:color w:val="000000"/>
          <w:sz w:val="24"/>
          <w:szCs w:val="24"/>
        </w:rPr>
        <w:t xml:space="preserve"> në lidhje me çështje private të babait të saj (vendime nga Komisioni për Rikthimin dhe Kompensimin e Pronave; certifikatën e pronësisë për një sërë pronash; kontrata shitblerjesh për prona dhe pasuri të caktuara të dhëna me qira). Kryetari i KPK-së nisi një hetim, ku kërkoi shpjegime prej S.Z</w:t>
      </w:r>
      <w:r w:rsidR="003852E7">
        <w:rPr>
          <w:rFonts w:ascii="Garamond" w:hAnsi="Garamond" w:cs="Linux Libertine G"/>
          <w:color w:val="000000"/>
          <w:sz w:val="24"/>
          <w:szCs w:val="24"/>
        </w:rPr>
        <w:t>.</w:t>
      </w:r>
      <w:r w:rsidRPr="00AF1BD6">
        <w:rPr>
          <w:rFonts w:ascii="Garamond" w:hAnsi="Garamond" w:cs="Linux Libertine G"/>
          <w:color w:val="000000"/>
          <w:sz w:val="24"/>
          <w:szCs w:val="24"/>
        </w:rPr>
        <w:t>, një anëtari tjetër të KPK-së dhe dy këshilltarëve. Sipas S.Z</w:t>
      </w:r>
      <w:r w:rsidR="003852E7">
        <w:rPr>
          <w:rFonts w:ascii="Garamond" w:hAnsi="Garamond" w:cs="Linux Libertine G"/>
          <w:color w:val="000000"/>
          <w:sz w:val="24"/>
          <w:szCs w:val="24"/>
        </w:rPr>
        <w:t>.</w:t>
      </w:r>
      <w:r w:rsidRPr="00AF1BD6">
        <w:rPr>
          <w:rFonts w:ascii="Garamond" w:hAnsi="Garamond" w:cs="Linux Libertine G"/>
          <w:color w:val="000000"/>
          <w:sz w:val="24"/>
          <w:szCs w:val="24"/>
        </w:rPr>
        <w:t>, dokumentet e publikuara në medi</w:t>
      </w:r>
      <w:r w:rsidR="003852E7">
        <w:rPr>
          <w:rFonts w:ascii="Garamond" w:hAnsi="Garamond" w:cs="Linux Libertine G"/>
          <w:color w:val="000000"/>
          <w:sz w:val="24"/>
          <w:szCs w:val="24"/>
        </w:rPr>
        <w:t>e</w:t>
      </w:r>
      <w:r w:rsidRPr="00AF1BD6">
        <w:rPr>
          <w:rFonts w:ascii="Garamond" w:hAnsi="Garamond" w:cs="Linux Libertine G"/>
          <w:color w:val="000000"/>
          <w:sz w:val="24"/>
          <w:szCs w:val="24"/>
        </w:rPr>
        <w:t xml:space="preserve"> nuk ishin midis dokumenteve të depozituara nga kërkuesja e parë pranë KPK-së. Ajo nuk kishte dijeni për rrethanat e pretenduara nga kërkuesja e parë dhe deklaroi se edhe nëse ato rrethana ekzistonin, ato nuk do të përbënin konflikt interesi. Sidoqoftë, S.Z. shprehu vullnetin për t’u tërhequr nga trupa gjykuese e KPK-së për të shmangur ndonjë dëm për procesin e </w:t>
      </w:r>
      <w:r w:rsidRPr="003852E7">
        <w:rPr>
          <w:rFonts w:ascii="Garamond" w:hAnsi="Garamond" w:cs="Linux Libertine G"/>
          <w:i/>
          <w:color w:val="000000"/>
          <w:sz w:val="24"/>
          <w:szCs w:val="24"/>
        </w:rPr>
        <w:t>vetting</w:t>
      </w:r>
      <w:r w:rsidRPr="00AF1BD6">
        <w:rPr>
          <w:rFonts w:ascii="Garamond" w:hAnsi="Garamond" w:cs="Linux Libertine G"/>
          <w:color w:val="000000"/>
          <w:sz w:val="24"/>
          <w:szCs w:val="24"/>
        </w:rPr>
        <w:t xml:space="preserve">-ut. Për shqyrtimin e kërkesës së S.Z. për t’u tërhequr nga trupa gjykuese u ngrit një panel. Më 15 </w:t>
      </w:r>
      <w:r w:rsidR="003852E7" w:rsidRPr="00AF1BD6">
        <w:rPr>
          <w:rFonts w:ascii="Garamond" w:hAnsi="Garamond" w:cs="Linux Libertine G"/>
          <w:color w:val="000000"/>
          <w:sz w:val="24"/>
          <w:szCs w:val="24"/>
        </w:rPr>
        <w:t xml:space="preserve">mars </w:t>
      </w:r>
      <w:r w:rsidRPr="00AF1BD6">
        <w:rPr>
          <w:rFonts w:ascii="Garamond" w:hAnsi="Garamond" w:cs="Linux Libertine G"/>
          <w:color w:val="000000"/>
          <w:sz w:val="24"/>
          <w:szCs w:val="24"/>
        </w:rPr>
        <w:t xml:space="preserve">2018, paneli e pranoi kërkesën. Më 8 </w:t>
      </w:r>
      <w:r w:rsidR="003852E7" w:rsidRPr="00AF1BD6">
        <w:rPr>
          <w:rFonts w:ascii="Garamond" w:hAnsi="Garamond" w:cs="Linux Libertine G"/>
          <w:color w:val="000000"/>
          <w:sz w:val="24"/>
          <w:szCs w:val="24"/>
        </w:rPr>
        <w:t xml:space="preserve">maj </w:t>
      </w:r>
      <w:r w:rsidRPr="00AF1BD6">
        <w:rPr>
          <w:rFonts w:ascii="Garamond" w:hAnsi="Garamond" w:cs="Linux Libertine G"/>
          <w:color w:val="000000"/>
          <w:sz w:val="24"/>
          <w:szCs w:val="24"/>
        </w:rPr>
        <w:t xml:space="preserve">2018, OMN-ja refuzoi të merrte masa disiplinore ndaj S.Z. sipas </w:t>
      </w:r>
      <w:r w:rsidR="003852E7" w:rsidRPr="00AF1BD6">
        <w:rPr>
          <w:rFonts w:ascii="Garamond" w:hAnsi="Garamond" w:cs="Linux Libertine G"/>
          <w:color w:val="000000"/>
          <w:sz w:val="24"/>
          <w:szCs w:val="24"/>
        </w:rPr>
        <w:t xml:space="preserve">nenit </w:t>
      </w:r>
      <w:r w:rsidRPr="00AF1BD6">
        <w:rPr>
          <w:rFonts w:ascii="Garamond" w:hAnsi="Garamond" w:cs="Linux Libertine G"/>
          <w:color w:val="000000"/>
          <w:sz w:val="24"/>
          <w:szCs w:val="24"/>
        </w:rPr>
        <w:t xml:space="preserve">17 të Ligjit të Rivlerësimin (shih paragrafin 23 më poshtë). Rezulton se kërkuesja e parë u ankua edhe pranë ILDKPKI-së , por nuk mori përgjigje. </w:t>
      </w:r>
    </w:p>
    <w:p w14:paraId="01A593E0" w14:textId="77777777" w:rsidR="00D07213" w:rsidRPr="00AF1BD6" w:rsidRDefault="00D07213" w:rsidP="00C46B88">
      <w:pPr>
        <w:autoSpaceDE w:val="0"/>
        <w:autoSpaceDN w:val="0"/>
        <w:adjustRightInd w:val="0"/>
        <w:spacing w:after="0" w:line="240" w:lineRule="auto"/>
        <w:ind w:firstLine="284"/>
        <w:jc w:val="both"/>
        <w:rPr>
          <w:rFonts w:ascii="Garamond" w:hAnsi="Garamond" w:cs="MS Mincho"/>
          <w:color w:val="000000"/>
          <w:sz w:val="24"/>
          <w:szCs w:val="24"/>
        </w:rPr>
      </w:pPr>
      <w:r w:rsidRPr="00AF1BD6">
        <w:rPr>
          <w:rFonts w:ascii="Garamond" w:hAnsi="Garamond" w:cs="MS Mincho"/>
          <w:color w:val="000000"/>
          <w:sz w:val="24"/>
          <w:szCs w:val="24"/>
        </w:rPr>
        <w:t>PRAKTIKA DHE KUADRI LIGJOR PËRKATËS</w:t>
      </w:r>
    </w:p>
    <w:p w14:paraId="4826AC73" w14:textId="7F90EE50"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I.</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KUSHTETUTA E SHQIPËRISË</w:t>
      </w:r>
    </w:p>
    <w:p w14:paraId="74EAC7A0" w14:textId="00C4FFB7"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20.</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Në mbështetje të </w:t>
      </w:r>
      <w:r w:rsidR="00287FB8" w:rsidRPr="00AF1BD6">
        <w:rPr>
          <w:rFonts w:ascii="Garamond" w:hAnsi="Garamond" w:cs="Linux Libertine G"/>
          <w:color w:val="000000"/>
          <w:sz w:val="24"/>
          <w:szCs w:val="24"/>
        </w:rPr>
        <w:t xml:space="preserve">nenit </w:t>
      </w:r>
      <w:r w:rsidRPr="00AF1BD6">
        <w:rPr>
          <w:rFonts w:ascii="Garamond" w:hAnsi="Garamond" w:cs="Linux Libertine G"/>
          <w:color w:val="000000"/>
          <w:sz w:val="24"/>
          <w:szCs w:val="24"/>
        </w:rPr>
        <w:t xml:space="preserve">179 § 7 të Kushtetutës, së bashku me </w:t>
      </w:r>
      <w:r w:rsidR="00287FB8" w:rsidRPr="00AF1BD6">
        <w:rPr>
          <w:rFonts w:ascii="Garamond" w:hAnsi="Garamond" w:cs="Linux Libertine G"/>
          <w:color w:val="000000"/>
          <w:sz w:val="24"/>
          <w:szCs w:val="24"/>
        </w:rPr>
        <w:t xml:space="preserve">nenin </w:t>
      </w:r>
      <w:r w:rsidRPr="00AF1BD6">
        <w:rPr>
          <w:rFonts w:ascii="Garamond" w:hAnsi="Garamond" w:cs="Linux Libertine G"/>
          <w:color w:val="000000"/>
          <w:sz w:val="24"/>
          <w:szCs w:val="24"/>
        </w:rPr>
        <w:t>179/b, gjatë një mandati nëntëvjeçar, Kolegji i Posaçëm i Apelimeve (“KPA”) ushtron juridiksion disiplinor ndaj të gjithë gjyqtarëve të Gjykatës Kushtetuese, anëtarëve të Këshillit të Lartë Gjyqësor dhe Këshillit të Lartë të Prokurorisë (“KLP”), Prokurorit të Përgjithshëm dhe Inspektorit të Lartë të Drejtësisë. KPA</w:t>
      </w:r>
      <w:r w:rsidR="005B1FD9">
        <w:rPr>
          <w:rFonts w:ascii="Garamond" w:hAnsi="Garamond" w:cs="Linux Libertine G"/>
          <w:color w:val="000000"/>
          <w:sz w:val="24"/>
          <w:szCs w:val="24"/>
        </w:rPr>
        <w:t>-ja</w:t>
      </w:r>
      <w:r w:rsidRPr="00AF1BD6">
        <w:rPr>
          <w:rFonts w:ascii="Garamond" w:hAnsi="Garamond" w:cs="Linux Libertine G"/>
          <w:color w:val="000000"/>
          <w:sz w:val="24"/>
          <w:szCs w:val="24"/>
        </w:rPr>
        <w:t xml:space="preserve"> shqyrton apelimet ndaj vendimeve të Këshillit të Lartë Gjyqësor, KLP-së dhe Inspektorit të Lartë të Drejtësisë, duke vendosur masa disiplinore ndaj gjyqtarëve, prokurorëve dhe inspektorëve respektivisht (shih edhe paragrafin 28 më poshtë). </w:t>
      </w:r>
    </w:p>
    <w:p w14:paraId="6DF934B1" w14:textId="08F7CB9B"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21.</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Neni F i </w:t>
      </w:r>
      <w:r w:rsidR="00520F20" w:rsidRPr="00AF1BD6">
        <w:rPr>
          <w:rFonts w:ascii="Garamond" w:hAnsi="Garamond" w:cs="Linux Libertine G"/>
          <w:color w:val="000000"/>
          <w:sz w:val="24"/>
          <w:szCs w:val="24"/>
        </w:rPr>
        <w:t xml:space="preserve">aneksit </w:t>
      </w:r>
      <w:r w:rsidRPr="00AF1BD6">
        <w:rPr>
          <w:rFonts w:ascii="Garamond" w:hAnsi="Garamond" w:cs="Linux Libertine G"/>
          <w:color w:val="000000"/>
          <w:sz w:val="24"/>
          <w:szCs w:val="24"/>
        </w:rPr>
        <w:t xml:space="preserve">të Kushtetutës parashikon se gjatë shqyrtimit të një apelimi në </w:t>
      </w:r>
      <w:r w:rsidRPr="008166B0">
        <w:rPr>
          <w:rFonts w:ascii="Garamond" w:hAnsi="Garamond" w:cs="Linux Libertine G"/>
          <w:i/>
          <w:color w:val="000000"/>
          <w:sz w:val="24"/>
          <w:szCs w:val="24"/>
        </w:rPr>
        <w:t>vetting</w:t>
      </w:r>
      <w:r w:rsidRPr="00AF1BD6">
        <w:rPr>
          <w:rFonts w:ascii="Garamond" w:hAnsi="Garamond" w:cs="Linux Libertine G"/>
          <w:color w:val="000000"/>
          <w:sz w:val="24"/>
          <w:szCs w:val="24"/>
        </w:rPr>
        <w:t xml:space="preserve"> nga KPA</w:t>
      </w:r>
      <w:r w:rsidR="008166B0">
        <w:rPr>
          <w:rFonts w:ascii="Garamond" w:hAnsi="Garamond" w:cs="Linux Libertine G"/>
          <w:color w:val="000000"/>
          <w:sz w:val="24"/>
          <w:szCs w:val="24"/>
        </w:rPr>
        <w:t>-ja</w:t>
      </w:r>
      <w:r w:rsidRPr="00AF1BD6">
        <w:rPr>
          <w:rFonts w:ascii="Garamond" w:hAnsi="Garamond" w:cs="Linux Libertine G"/>
          <w:color w:val="000000"/>
          <w:sz w:val="24"/>
          <w:szCs w:val="24"/>
        </w:rPr>
        <w:t xml:space="preserve">, personi që rivlerësohet merr 75% të pagës së tij/saj; një vendim i formës së prerë që urdhëron shkarkimin nga detyra ka një efekt të menjëhershëm </w:t>
      </w:r>
      <w:r w:rsidRPr="00AF1BD6">
        <w:rPr>
          <w:rFonts w:ascii="Garamond" w:hAnsi="Garamond" w:cs="Linux Libertine G"/>
          <w:i/>
          <w:iCs/>
          <w:color w:val="000000"/>
          <w:sz w:val="24"/>
          <w:szCs w:val="24"/>
        </w:rPr>
        <w:t>ex lege</w:t>
      </w:r>
      <w:r w:rsidRPr="00AF1BD6">
        <w:rPr>
          <w:rFonts w:ascii="Garamond" w:hAnsi="Garamond" w:cs="Linux Libertine G"/>
          <w:color w:val="000000"/>
          <w:sz w:val="24"/>
          <w:szCs w:val="24"/>
        </w:rPr>
        <w:t xml:space="preserve">; dhe një person i cili është në procesin e rivlerësimit dhe që apelon masën disiplinore të shkarkimit, pezullohet nga detyra në pritje të vendimit të KPA-së. Në praktikë, personat në </w:t>
      </w:r>
      <w:r w:rsidRPr="00DB61B4">
        <w:rPr>
          <w:rFonts w:ascii="Garamond" w:hAnsi="Garamond" w:cs="Linux Libertine G"/>
          <w:i/>
          <w:color w:val="000000"/>
          <w:sz w:val="24"/>
          <w:szCs w:val="24"/>
        </w:rPr>
        <w:t>vetting</w:t>
      </w:r>
      <w:r w:rsidRPr="00AF1BD6">
        <w:rPr>
          <w:rFonts w:ascii="Garamond" w:hAnsi="Garamond" w:cs="Linux Libertine G"/>
          <w:color w:val="000000"/>
          <w:sz w:val="24"/>
          <w:szCs w:val="24"/>
        </w:rPr>
        <w:t xml:space="preserve"> janë konsideruar të pezulluar nga momenti i vendimit për shkarkim dhënë nga KPK</w:t>
      </w:r>
      <w:r w:rsidR="008B239B">
        <w:rPr>
          <w:rFonts w:ascii="Garamond" w:hAnsi="Garamond" w:cs="Linux Libertine G"/>
          <w:color w:val="000000"/>
          <w:sz w:val="24"/>
          <w:szCs w:val="24"/>
        </w:rPr>
        <w:t>-ja</w:t>
      </w:r>
      <w:r w:rsidRPr="00AF1BD6">
        <w:rPr>
          <w:rFonts w:ascii="Garamond" w:hAnsi="Garamond" w:cs="Linux Libertine G"/>
          <w:color w:val="000000"/>
          <w:sz w:val="24"/>
          <w:szCs w:val="24"/>
        </w:rPr>
        <w:t xml:space="preserve">, duke pasur parasysh vonesat e mundshme në ofrimin e një vendimi të arsyetuar për subjektet e rivlerësuar. </w:t>
      </w:r>
    </w:p>
    <w:p w14:paraId="0C6755FA" w14:textId="2B071E83"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22.</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Sipas </w:t>
      </w:r>
      <w:r w:rsidR="008B239B" w:rsidRPr="00AF1BD6">
        <w:rPr>
          <w:rFonts w:ascii="Garamond" w:hAnsi="Garamond" w:cs="Linux Libertine G"/>
          <w:color w:val="000000"/>
          <w:sz w:val="24"/>
          <w:szCs w:val="24"/>
        </w:rPr>
        <w:t xml:space="preserve">nenit </w:t>
      </w:r>
      <w:r w:rsidRPr="00AF1BD6">
        <w:rPr>
          <w:rFonts w:ascii="Garamond" w:hAnsi="Garamond" w:cs="Linux Libertine G"/>
          <w:color w:val="000000"/>
          <w:sz w:val="24"/>
          <w:szCs w:val="24"/>
        </w:rPr>
        <w:t xml:space="preserve">Ç të </w:t>
      </w:r>
      <w:r w:rsidR="008B239B" w:rsidRPr="00AF1BD6">
        <w:rPr>
          <w:rFonts w:ascii="Garamond" w:hAnsi="Garamond" w:cs="Linux Libertine G"/>
          <w:color w:val="000000"/>
          <w:sz w:val="24"/>
          <w:szCs w:val="24"/>
        </w:rPr>
        <w:t xml:space="preserve">aneksit </w:t>
      </w:r>
      <w:r w:rsidRPr="00AF1BD6">
        <w:rPr>
          <w:rFonts w:ascii="Garamond" w:hAnsi="Garamond" w:cs="Linux Libertine G"/>
          <w:color w:val="000000"/>
          <w:sz w:val="24"/>
          <w:szCs w:val="24"/>
        </w:rPr>
        <w:t xml:space="preserve">të Kushtetutës, barra e provës kalon te personi i rivlerësuar vetëm për procesin e </w:t>
      </w:r>
      <w:r w:rsidRPr="008B239B">
        <w:rPr>
          <w:rFonts w:ascii="Garamond" w:hAnsi="Garamond" w:cs="Linux Libertine G"/>
          <w:i/>
          <w:color w:val="000000"/>
          <w:sz w:val="24"/>
          <w:szCs w:val="24"/>
        </w:rPr>
        <w:t>vetting</w:t>
      </w:r>
      <w:r w:rsidRPr="00AF1BD6">
        <w:rPr>
          <w:rFonts w:ascii="Garamond" w:hAnsi="Garamond" w:cs="Linux Libertine G"/>
          <w:color w:val="000000"/>
          <w:sz w:val="24"/>
          <w:szCs w:val="24"/>
        </w:rPr>
        <w:t xml:space="preserve">-ut, duke përjashtuar proceset e tjerë, veçanërisht, proceset penale. </w:t>
      </w:r>
    </w:p>
    <w:p w14:paraId="608CF2FC" w14:textId="30C478FF"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II.</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LIGJI NR. 84/2016</w:t>
      </w:r>
      <w:r w:rsidR="008B239B">
        <w:rPr>
          <w:rFonts w:ascii="Garamond" w:hAnsi="Garamond" w:cs="Linux Libertine G"/>
          <w:color w:val="000000"/>
          <w:sz w:val="24"/>
          <w:szCs w:val="24"/>
        </w:rPr>
        <w:t>,</w:t>
      </w:r>
      <w:r w:rsidRPr="00AF1BD6">
        <w:rPr>
          <w:rFonts w:ascii="Garamond" w:hAnsi="Garamond" w:cs="Linux Libertine G"/>
          <w:color w:val="000000"/>
          <w:sz w:val="24"/>
          <w:szCs w:val="24"/>
        </w:rPr>
        <w:t xml:space="preserve"> PËR RIVLERËSIMIN KALIMTAR TË GJYQTARËVE DHE PROKURORËVE (“LIGJI I </w:t>
      </w:r>
      <w:r w:rsidRPr="008B239B">
        <w:rPr>
          <w:rFonts w:ascii="Garamond" w:hAnsi="Garamond" w:cs="Linux Libertine G"/>
          <w:i/>
          <w:color w:val="000000"/>
          <w:sz w:val="24"/>
          <w:szCs w:val="24"/>
        </w:rPr>
        <w:t>VETTING</w:t>
      </w:r>
      <w:r w:rsidRPr="00AF1BD6">
        <w:rPr>
          <w:rFonts w:ascii="Garamond" w:hAnsi="Garamond" w:cs="Linux Libertine G"/>
          <w:color w:val="000000"/>
          <w:sz w:val="24"/>
          <w:szCs w:val="24"/>
        </w:rPr>
        <w:t>-</w:t>
      </w:r>
      <w:r w:rsidR="008B239B" w:rsidRPr="00AF1BD6">
        <w:rPr>
          <w:rFonts w:ascii="Garamond" w:hAnsi="Garamond" w:cs="Linux Libertine G"/>
          <w:color w:val="000000"/>
          <w:sz w:val="24"/>
          <w:szCs w:val="24"/>
        </w:rPr>
        <w:t>ut</w:t>
      </w:r>
      <w:r w:rsidRPr="00AF1BD6">
        <w:rPr>
          <w:rFonts w:ascii="Garamond" w:hAnsi="Garamond" w:cs="Linux Libertine G"/>
          <w:color w:val="000000"/>
          <w:sz w:val="24"/>
          <w:szCs w:val="24"/>
        </w:rPr>
        <w:t>”)</w:t>
      </w:r>
    </w:p>
    <w:p w14:paraId="7061F61C" w14:textId="04ECF688"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23.</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Sipas </w:t>
      </w:r>
      <w:r w:rsidR="001845FF" w:rsidRPr="00AF1BD6">
        <w:rPr>
          <w:rFonts w:ascii="Garamond" w:hAnsi="Garamond" w:cs="Linux Libertine G"/>
          <w:color w:val="000000"/>
          <w:sz w:val="24"/>
          <w:szCs w:val="24"/>
        </w:rPr>
        <w:t xml:space="preserve">nenit </w:t>
      </w:r>
      <w:r w:rsidRPr="00AF1BD6">
        <w:rPr>
          <w:rFonts w:ascii="Garamond" w:hAnsi="Garamond" w:cs="Linux Libertine G"/>
          <w:color w:val="000000"/>
          <w:sz w:val="24"/>
          <w:szCs w:val="24"/>
        </w:rPr>
        <w:t xml:space="preserve">16, anëtarët e organeve të rivlerësimit mbajnë përgjegjësi disiplinore për, </w:t>
      </w:r>
      <w:r w:rsidRPr="00AF1BD6">
        <w:rPr>
          <w:rFonts w:ascii="Garamond" w:hAnsi="Garamond" w:cs="Linux Libertine G"/>
          <w:i/>
          <w:iCs/>
          <w:color w:val="000000"/>
          <w:sz w:val="24"/>
          <w:szCs w:val="24"/>
        </w:rPr>
        <w:t xml:space="preserve">inter alia, </w:t>
      </w:r>
      <w:r w:rsidRPr="00AF1BD6">
        <w:rPr>
          <w:rFonts w:ascii="Garamond" w:hAnsi="Garamond" w:cs="Linux Libertine G"/>
          <w:color w:val="000000"/>
          <w:sz w:val="24"/>
          <w:szCs w:val="24"/>
        </w:rPr>
        <w:t xml:space="preserve">shkeljen e detyrimit të konfidencialitetit dhe mospërhapjes së informacionit, që rezulton nga hetimi apo gjykimi, duke përfshirë publikimin dhe bërjen publike, edhe për shkak të neglizhencës, së vendimeve konfidenciale, informacioneve apo vendimeve procedurale, që rrjedhin nga çështjet që janë në proces hetimi ose gjykimi, si edhe për bërjen e deklaratave publike </w:t>
      </w:r>
      <w:r w:rsidR="002232DC">
        <w:rPr>
          <w:rFonts w:ascii="Garamond" w:hAnsi="Garamond" w:cs="Linux Libertine G"/>
          <w:color w:val="000000"/>
          <w:sz w:val="24"/>
          <w:szCs w:val="24"/>
        </w:rPr>
        <w:t>–</w:t>
      </w:r>
      <w:r w:rsidRPr="00AF1BD6">
        <w:rPr>
          <w:rFonts w:ascii="Garamond" w:hAnsi="Garamond" w:cs="Linux Libertine G"/>
          <w:color w:val="000000"/>
          <w:sz w:val="24"/>
          <w:szCs w:val="24"/>
        </w:rPr>
        <w:t xml:space="preserve"> duke përfshirë edhe në medi</w:t>
      </w:r>
      <w:r w:rsidR="002232DC">
        <w:rPr>
          <w:rFonts w:ascii="Garamond" w:hAnsi="Garamond" w:cs="Linux Libertine G"/>
          <w:color w:val="000000"/>
          <w:sz w:val="24"/>
          <w:szCs w:val="24"/>
        </w:rPr>
        <w:t>e</w:t>
      </w:r>
      <w:r w:rsidRPr="00AF1BD6">
        <w:rPr>
          <w:rFonts w:ascii="Garamond" w:hAnsi="Garamond" w:cs="Linux Libertine G"/>
          <w:color w:val="000000"/>
          <w:sz w:val="24"/>
          <w:szCs w:val="24"/>
        </w:rPr>
        <w:t xml:space="preserve"> - për çështjet, me përjashtim të komunikimeve për shtyp brenda qëllimeve të detyrës së tyre. Sipas </w:t>
      </w:r>
      <w:r w:rsidR="002232DC" w:rsidRPr="00AF1BD6">
        <w:rPr>
          <w:rFonts w:ascii="Garamond" w:hAnsi="Garamond" w:cs="Linux Libertine G"/>
          <w:color w:val="000000"/>
          <w:sz w:val="24"/>
          <w:szCs w:val="24"/>
        </w:rPr>
        <w:t xml:space="preserve">nenit </w:t>
      </w:r>
      <w:r w:rsidRPr="00AF1BD6">
        <w:rPr>
          <w:rFonts w:ascii="Garamond" w:hAnsi="Garamond" w:cs="Linux Libertine G"/>
          <w:color w:val="000000"/>
          <w:sz w:val="24"/>
          <w:szCs w:val="24"/>
        </w:rPr>
        <w:t xml:space="preserve">17, nëse ka të dhëna të mjaftueshme nga burime të besueshme se anëtari i institucioneve të rivlerësimit ka kryer një shkelje disiplinore ndaj tij fillon hetimi disiplinor, në mbështetje të kërkesës së një anëtari tjetër në të njëjtin organ rivlerësimi, ose së kërkesës bërë nga një vëzhgues ndërkombëtar ndaj një Komisioneri Publik, një Komisioneri ose anëtarëve të KPA-së. </w:t>
      </w:r>
    </w:p>
    <w:p w14:paraId="792B856E" w14:textId="71470D31"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24.</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Sipas </w:t>
      </w:r>
      <w:r w:rsidR="003742A9" w:rsidRPr="00AF1BD6">
        <w:rPr>
          <w:rFonts w:ascii="Garamond" w:hAnsi="Garamond" w:cs="Linux Libertine G"/>
          <w:color w:val="000000"/>
          <w:sz w:val="24"/>
          <w:szCs w:val="24"/>
        </w:rPr>
        <w:t xml:space="preserve">nenit </w:t>
      </w:r>
      <w:r w:rsidRPr="00AF1BD6">
        <w:rPr>
          <w:rFonts w:ascii="Garamond" w:hAnsi="Garamond" w:cs="Linux Libertine G"/>
          <w:color w:val="000000"/>
          <w:sz w:val="24"/>
          <w:szCs w:val="24"/>
        </w:rPr>
        <w:t xml:space="preserve">28, anëtarët e organeve të rivlerësimit dhe personeli i tyre duhet të trajtojnë të gjithë informacionin në lidhje me procesin e rivlerësimit në përputhje me parimin e konfidencialitetit dhe mbrojtjen e të dhënave personale. Organet e rivlerësimit përjashtohen nga ky detyrim vetëm në </w:t>
      </w:r>
      <w:r w:rsidRPr="00AF1BD6">
        <w:rPr>
          <w:rFonts w:ascii="Garamond" w:hAnsi="Garamond" w:cs="Linux Libertine G"/>
          <w:color w:val="000000"/>
          <w:sz w:val="24"/>
          <w:szCs w:val="24"/>
        </w:rPr>
        <w:lastRenderedPageBreak/>
        <w:t>rastet kur informacioni i jepet subjektit të rivlerësimit ose organeve që me ligj kanë të drejtë ta kërkojnë këtë informacion për shkak të detyrës së tyre zyrtare.</w:t>
      </w:r>
    </w:p>
    <w:p w14:paraId="561A4428" w14:textId="482D600E"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 xml:space="preserve"> III.</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LIGJI NR. 96/2016</w:t>
      </w:r>
      <w:r w:rsidR="009D34E7">
        <w:rPr>
          <w:rFonts w:ascii="Garamond" w:hAnsi="Garamond" w:cs="Linux Libertine G"/>
          <w:color w:val="000000"/>
          <w:sz w:val="24"/>
          <w:szCs w:val="24"/>
        </w:rPr>
        <w:t xml:space="preserve">, </w:t>
      </w:r>
      <w:r w:rsidRPr="00AF1BD6">
        <w:rPr>
          <w:rFonts w:ascii="Garamond" w:hAnsi="Garamond" w:cs="Linux Libertine G"/>
          <w:color w:val="000000"/>
          <w:sz w:val="24"/>
          <w:szCs w:val="24"/>
        </w:rPr>
        <w:t>LIGJI PËR STATUSIN E GJYQTARËVE DHE PROKURORËVE</w:t>
      </w:r>
    </w:p>
    <w:p w14:paraId="48B599A2" w14:textId="657927AF"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25.</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Sipas </w:t>
      </w:r>
      <w:r w:rsidR="009D34E7" w:rsidRPr="00AF1BD6">
        <w:rPr>
          <w:rFonts w:ascii="Garamond" w:hAnsi="Garamond" w:cs="Linux Libertine G"/>
          <w:color w:val="000000"/>
          <w:sz w:val="24"/>
          <w:szCs w:val="24"/>
        </w:rPr>
        <w:t xml:space="preserve">nenit </w:t>
      </w:r>
      <w:r w:rsidRPr="00AF1BD6">
        <w:rPr>
          <w:rFonts w:ascii="Garamond" w:hAnsi="Garamond" w:cs="Linux Libertine G"/>
          <w:color w:val="000000"/>
          <w:sz w:val="24"/>
          <w:szCs w:val="24"/>
        </w:rPr>
        <w:t xml:space="preserve">151, nën emërtimin “Pezullimi i detyruar”, një magjistrat (gjyqtar ose prokuror) pezullohet nga detyra me vendim të Këshillit përkatës nëse, </w:t>
      </w:r>
      <w:r w:rsidRPr="00AF1BD6">
        <w:rPr>
          <w:rFonts w:ascii="Garamond" w:hAnsi="Garamond" w:cs="Linux Libertine G"/>
          <w:i/>
          <w:iCs/>
          <w:color w:val="000000"/>
          <w:sz w:val="24"/>
          <w:szCs w:val="24"/>
        </w:rPr>
        <w:t xml:space="preserve">inter alia, </w:t>
      </w:r>
      <w:r w:rsidRPr="00AF1BD6">
        <w:rPr>
          <w:rFonts w:ascii="Garamond" w:hAnsi="Garamond" w:cs="Linux Libertine G"/>
          <w:color w:val="000000"/>
          <w:sz w:val="24"/>
          <w:szCs w:val="24"/>
        </w:rPr>
        <w:t xml:space="preserve">ai merr statusin e të pandehurit për një krim të rëndë të kryer me dashje. Pezullimi zgjat deri në pushimin e procesit penal ose me dhënien enjë vendimi të formës së prerë. </w:t>
      </w:r>
    </w:p>
    <w:p w14:paraId="79D3B34A" w14:textId="4D552A6B"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26.</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Sipas </w:t>
      </w:r>
      <w:r w:rsidR="009D34E7" w:rsidRPr="00AF1BD6">
        <w:rPr>
          <w:rFonts w:ascii="Garamond" w:hAnsi="Garamond" w:cs="Linux Libertine G"/>
          <w:color w:val="000000"/>
          <w:sz w:val="24"/>
          <w:szCs w:val="24"/>
        </w:rPr>
        <w:t xml:space="preserve">nenit </w:t>
      </w:r>
      <w:r w:rsidRPr="00AF1BD6">
        <w:rPr>
          <w:rFonts w:ascii="Garamond" w:hAnsi="Garamond" w:cs="Linux Libertine G"/>
          <w:color w:val="000000"/>
          <w:sz w:val="24"/>
          <w:szCs w:val="24"/>
        </w:rPr>
        <w:t xml:space="preserve">155, një magjistrat (gjyqtar ose prokuror) ka të drejtë të ankimojë vendimin për pezullimin nga detyra në gjykatën kompetente; një ankim i tillë nuk pezullon vendimin për pezullimin nga detyra të magjistratit. </w:t>
      </w:r>
    </w:p>
    <w:p w14:paraId="49921D1C" w14:textId="4E6B1085"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27.</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Sipas </w:t>
      </w:r>
      <w:r w:rsidR="009D34E7" w:rsidRPr="00AF1BD6">
        <w:rPr>
          <w:rFonts w:ascii="Garamond" w:hAnsi="Garamond" w:cs="Linux Libertine G"/>
          <w:color w:val="000000"/>
          <w:sz w:val="24"/>
          <w:szCs w:val="24"/>
        </w:rPr>
        <w:t xml:space="preserve">nenit </w:t>
      </w:r>
      <w:r w:rsidRPr="00AF1BD6">
        <w:rPr>
          <w:rFonts w:ascii="Garamond" w:hAnsi="Garamond" w:cs="Linux Libertine G"/>
          <w:color w:val="000000"/>
          <w:sz w:val="24"/>
          <w:szCs w:val="24"/>
        </w:rPr>
        <w:t>157, një magjistrat përfiton pagë të plotë gjatë pezullimit, përveç rasteve specifike. Veçanërisht, nëse magjistrati dënohet për kryerjen e një vepre penale nga gjykata e shkallës së parë ose jepet masë disiplinore për një shkelje disiplinore nga Këshilli kompetent, Këshilli mund të pezullojë përfitimin e pagës deri në 50 për qind, si dhe përfitimet e tjera të magjistratit, derisa të vendoset mbi çdo ankim të paraqitur në një gjykatë më të lartë. Nëse vendimi i dhënë nga gjykata më e lartë është në favor të magjistratit, çdo shumë e mbajtur i kthehet menjëherë magjistratit. Nëse vendimi i dhënë nga gjykata më e lartë është në disfavor të magjistratit, shumat e mbajtura vazhdojnë të mbahen derisa çështja penale ose disiplinore, për të cilën është vendosur pezullimi i përfitimit, të përfundojë me vendim të formës së prerë.</w:t>
      </w:r>
    </w:p>
    <w:p w14:paraId="0573A580" w14:textId="467B7235"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28.</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Sipas </w:t>
      </w:r>
      <w:r w:rsidR="009D34E7" w:rsidRPr="00AF1BD6">
        <w:rPr>
          <w:rFonts w:ascii="Garamond" w:hAnsi="Garamond" w:cs="Linux Libertine G"/>
          <w:color w:val="000000"/>
          <w:sz w:val="24"/>
          <w:szCs w:val="24"/>
        </w:rPr>
        <w:t xml:space="preserve">nenit </w:t>
      </w:r>
      <w:r w:rsidRPr="00AF1BD6">
        <w:rPr>
          <w:rFonts w:ascii="Garamond" w:hAnsi="Garamond" w:cs="Linux Libertine G"/>
          <w:color w:val="000000"/>
          <w:sz w:val="24"/>
          <w:szCs w:val="24"/>
        </w:rPr>
        <w:t xml:space="preserve">160, deri në krijimin e KLP-së, Prokurori i Përgjithshëm duhet të vijojë të ushtrojë kompetencat e Këshillit sipas Ligjit, duke përfshirë pezullimin e prokurorëve. </w:t>
      </w:r>
    </w:p>
    <w:p w14:paraId="7357C32C" w14:textId="08D92968"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IV.</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LIGJI NR. 115/2016</w:t>
      </w:r>
      <w:r w:rsidR="009D34E7">
        <w:rPr>
          <w:rFonts w:ascii="Garamond" w:hAnsi="Garamond" w:cs="Linux Libertine G"/>
          <w:color w:val="000000"/>
          <w:sz w:val="24"/>
          <w:szCs w:val="24"/>
        </w:rPr>
        <w:t>,</w:t>
      </w:r>
      <w:r w:rsidRPr="00AF1BD6">
        <w:rPr>
          <w:rFonts w:ascii="Garamond" w:hAnsi="Garamond" w:cs="Linux Libertine G"/>
          <w:color w:val="000000"/>
          <w:sz w:val="24"/>
          <w:szCs w:val="24"/>
        </w:rPr>
        <w:t xml:space="preserve"> PËR ORGANET E QEVERISJES SË SISTEMIT TË DREJTËSISË </w:t>
      </w:r>
    </w:p>
    <w:p w14:paraId="30BE4054" w14:textId="230211BB"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29.</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Sipas </w:t>
      </w:r>
      <w:r w:rsidR="009D34E7" w:rsidRPr="00AF1BD6">
        <w:rPr>
          <w:rFonts w:ascii="Garamond" w:hAnsi="Garamond" w:cs="Linux Libertine G"/>
          <w:color w:val="000000"/>
          <w:sz w:val="24"/>
          <w:szCs w:val="24"/>
        </w:rPr>
        <w:t xml:space="preserve">nenit </w:t>
      </w:r>
      <w:r w:rsidRPr="00AF1BD6">
        <w:rPr>
          <w:rFonts w:ascii="Garamond" w:hAnsi="Garamond" w:cs="Linux Libertine G"/>
          <w:color w:val="000000"/>
          <w:sz w:val="24"/>
          <w:szCs w:val="24"/>
        </w:rPr>
        <w:t>192(1), ndryshuar në vitin 2019, përveçse kur parashikohet ndryshe në këtë ligj, ndaj aktit administrativ individual të Këshillit mund të bëhet ankim në Gjykatën Administrative të Apelit. Aktet administrative individuale që vendosin masa disiplinore mbi prokurorët ankimohen në Gjykatën Kushtetuese (shih edhe paragrafin 20 më sipër).</w:t>
      </w:r>
    </w:p>
    <w:p w14:paraId="31932785" w14:textId="77777777" w:rsidR="00D07213" w:rsidRPr="00AF1BD6" w:rsidRDefault="00D07213" w:rsidP="00C46B88">
      <w:pPr>
        <w:autoSpaceDE w:val="0"/>
        <w:autoSpaceDN w:val="0"/>
        <w:adjustRightInd w:val="0"/>
        <w:spacing w:after="0" w:line="240" w:lineRule="auto"/>
        <w:ind w:firstLine="284"/>
        <w:jc w:val="both"/>
        <w:rPr>
          <w:rFonts w:ascii="Garamond" w:hAnsi="Garamond" w:cs="MS Mincho"/>
          <w:color w:val="000000"/>
          <w:sz w:val="24"/>
          <w:szCs w:val="24"/>
        </w:rPr>
      </w:pPr>
      <w:r w:rsidRPr="00AF1BD6">
        <w:rPr>
          <w:rFonts w:ascii="Garamond" w:hAnsi="Garamond" w:cs="MS Mincho"/>
          <w:color w:val="000000"/>
          <w:sz w:val="24"/>
          <w:szCs w:val="24"/>
        </w:rPr>
        <w:t>LIGJI</w:t>
      </w:r>
    </w:p>
    <w:p w14:paraId="755FEEBB" w14:textId="60964706"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I.</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PRETENDIMI PËR SHKELJE TË SË DREJTËS PËR TË BËRË NJË KËRKESË</w:t>
      </w:r>
    </w:p>
    <w:p w14:paraId="7C567ED4" w14:textId="76ADEA91"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30.</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Qeveria argumentoi se kërkuesit kishin abuzuar me të drejtën e tyre për të bërë një kërkesë, sepse ata nuk kishin informuar Gjykatën për vendimin e datës 8 </w:t>
      </w:r>
      <w:r w:rsidR="00E5764A" w:rsidRPr="00AF1BD6">
        <w:rPr>
          <w:rFonts w:ascii="Garamond" w:hAnsi="Garamond" w:cs="Linux Libertine G"/>
          <w:color w:val="000000"/>
          <w:sz w:val="24"/>
          <w:szCs w:val="24"/>
        </w:rPr>
        <w:t xml:space="preserve">nëntor </w:t>
      </w:r>
      <w:r w:rsidRPr="00AF1BD6">
        <w:rPr>
          <w:rFonts w:ascii="Garamond" w:hAnsi="Garamond" w:cs="Linux Libertine G"/>
          <w:color w:val="000000"/>
          <w:sz w:val="24"/>
          <w:szCs w:val="24"/>
        </w:rPr>
        <w:t>2018 dhe se kishin deklaruar se ILDKPKI</w:t>
      </w:r>
      <w:r w:rsidR="00E5764A">
        <w:rPr>
          <w:rFonts w:ascii="Garamond" w:hAnsi="Garamond" w:cs="Linux Libertine G"/>
          <w:color w:val="000000"/>
          <w:sz w:val="24"/>
          <w:szCs w:val="24"/>
        </w:rPr>
        <w:t xml:space="preserve">-ja </w:t>
      </w:r>
      <w:r w:rsidRPr="00AF1BD6">
        <w:rPr>
          <w:rFonts w:ascii="Garamond" w:hAnsi="Garamond" w:cs="Linux Libertine G"/>
          <w:color w:val="000000"/>
          <w:sz w:val="24"/>
          <w:szCs w:val="24"/>
        </w:rPr>
        <w:t xml:space="preserve">nuk kishte identifikuar problematika me deklarimet e tyre periodike të pasurisë. </w:t>
      </w:r>
    </w:p>
    <w:p w14:paraId="1D4C97CF" w14:textId="5CFD08C5"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31.</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Kërkuesit kundërshtuan. </w:t>
      </w:r>
    </w:p>
    <w:p w14:paraId="1E689F5E" w14:textId="1D785357"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32.</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Një kërkesë mund të kundërshtohet për abuzim me të drejtën për të bërë një kërkesë nëse, </w:t>
      </w:r>
      <w:r w:rsidRPr="00AF1BD6">
        <w:rPr>
          <w:rFonts w:ascii="Garamond" w:hAnsi="Garamond" w:cs="Linux Libertine G"/>
          <w:i/>
          <w:iCs/>
          <w:color w:val="000000"/>
          <w:sz w:val="24"/>
          <w:szCs w:val="24"/>
        </w:rPr>
        <w:t xml:space="preserve">inter alia, </w:t>
      </w:r>
      <w:r w:rsidRPr="00AF1BD6">
        <w:rPr>
          <w:rFonts w:ascii="Garamond" w:hAnsi="Garamond" w:cs="Linux Libertine G"/>
          <w:color w:val="000000"/>
          <w:sz w:val="24"/>
          <w:szCs w:val="24"/>
        </w:rPr>
        <w:t xml:space="preserve">me vetëdije, ajo mbështetet në fakte të pavërteta me qëllimin për të mashtruar Gjykatën (shih </w:t>
      </w:r>
      <w:r w:rsidRPr="00AF1BD6">
        <w:rPr>
          <w:rFonts w:ascii="Garamond" w:hAnsi="Garamond" w:cs="Linux Libertine G"/>
          <w:i/>
          <w:iCs/>
          <w:color w:val="000000"/>
          <w:sz w:val="24"/>
          <w:szCs w:val="24"/>
        </w:rPr>
        <w:t xml:space="preserve">X dhe të Tjerët kundër Bullgarisë </w:t>
      </w:r>
      <w:r w:rsidRPr="00AF1BD6">
        <w:rPr>
          <w:rFonts w:ascii="Garamond" w:hAnsi="Garamond" w:cs="Linux Libertine G"/>
          <w:color w:val="000000"/>
          <w:sz w:val="24"/>
          <w:szCs w:val="24"/>
        </w:rPr>
        <w:t xml:space="preserve">[DHM], nr. 22457/16, § 145, 2 </w:t>
      </w:r>
      <w:r w:rsidR="00BC323B" w:rsidRPr="00AF1BD6">
        <w:rPr>
          <w:rFonts w:ascii="Garamond" w:hAnsi="Garamond" w:cs="Linux Libertine G"/>
          <w:color w:val="000000"/>
          <w:sz w:val="24"/>
          <w:szCs w:val="24"/>
        </w:rPr>
        <w:t xml:space="preserve">shkurt </w:t>
      </w:r>
      <w:r w:rsidRPr="00AF1BD6">
        <w:rPr>
          <w:rFonts w:ascii="Garamond" w:hAnsi="Garamond" w:cs="Linux Libertine G"/>
          <w:color w:val="000000"/>
          <w:sz w:val="24"/>
          <w:szCs w:val="24"/>
        </w:rPr>
        <w:t xml:space="preserve">2021, dhe </w:t>
      </w:r>
      <w:r w:rsidRPr="00AF1BD6">
        <w:rPr>
          <w:rFonts w:ascii="Garamond" w:hAnsi="Garamond" w:cs="Linux Libertine G"/>
          <w:i/>
          <w:iCs/>
          <w:color w:val="000000"/>
          <w:sz w:val="24"/>
          <w:szCs w:val="24"/>
        </w:rPr>
        <w:t>G.I.E.M. S.R.L dhe të Tjerët kundër Italisë</w:t>
      </w:r>
      <w:r w:rsidRPr="00AF1BD6">
        <w:rPr>
          <w:rFonts w:ascii="Garamond" w:hAnsi="Garamond" w:cs="Linux Libertine G"/>
          <w:color w:val="000000"/>
          <w:sz w:val="24"/>
          <w:szCs w:val="24"/>
        </w:rPr>
        <w:t xml:space="preserve"> [DHM], nr. 1828/06 dhe 2 të tjerë, § 172, 28 </w:t>
      </w:r>
      <w:r w:rsidR="00BC323B" w:rsidRPr="00AF1BD6">
        <w:rPr>
          <w:rFonts w:ascii="Garamond" w:hAnsi="Garamond" w:cs="Linux Libertine G"/>
          <w:color w:val="000000"/>
          <w:sz w:val="24"/>
          <w:szCs w:val="24"/>
        </w:rPr>
        <w:t xml:space="preserve">qershor </w:t>
      </w:r>
      <w:r w:rsidRPr="00AF1BD6">
        <w:rPr>
          <w:rFonts w:ascii="Garamond" w:hAnsi="Garamond" w:cs="Linux Libertine G"/>
          <w:color w:val="000000"/>
          <w:sz w:val="24"/>
          <w:szCs w:val="24"/>
        </w:rPr>
        <w:t>2018). Dhënia e informacionit jo të plotë dhe mashtrues mund të sjellë edhe shkeljen e së drejtës për të paraqitur një kërkesë, veçanërisht nëse informacioni ka të bëjnë me thelbin e çështjes dhe nëse nuk ofrohen shpjegime të mjaftueshme me qëllim që ky informacion të mos</w:t>
      </w:r>
      <w:r w:rsidR="00890E03">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shpërndahet (shih </w:t>
      </w:r>
      <w:r w:rsidRPr="00AF1BD6">
        <w:rPr>
          <w:rFonts w:ascii="Garamond" w:hAnsi="Garamond" w:cs="Linux Libertine G"/>
          <w:i/>
          <w:iCs/>
          <w:color w:val="000000"/>
          <w:sz w:val="24"/>
          <w:szCs w:val="24"/>
        </w:rPr>
        <w:t>Gross kundër Zvicrës</w:t>
      </w:r>
      <w:r w:rsidRPr="00AF1BD6">
        <w:rPr>
          <w:rFonts w:ascii="Garamond" w:hAnsi="Garamond" w:cs="Linux Libertine G"/>
          <w:color w:val="000000"/>
          <w:sz w:val="24"/>
          <w:szCs w:val="24"/>
        </w:rPr>
        <w:t xml:space="preserve"> [DHM], nr. 67810/10, § 28, GJEDNJ 2014). I njëjti parashikim vlen edhe nëse gjatë procesit në Gjykatë ndodhin zhvillime të reja, dhe nëse, pavarësisht se parashikohet shprehimisht në Rregullin 47 § 7 të Rregullores së Gjykatës, kërkuesi nuk e paraqet informacionin përpara Gjykatës, duke e penguar Gjykatën që të gjykojë çështjen në dijeni të plotë të fakteve (shih </w:t>
      </w:r>
      <w:r w:rsidRPr="00AF1BD6">
        <w:rPr>
          <w:rFonts w:ascii="Garamond" w:hAnsi="Garamond" w:cs="Linux Libertine G"/>
          <w:i/>
          <w:iCs/>
          <w:color w:val="000000"/>
          <w:sz w:val="24"/>
          <w:szCs w:val="24"/>
        </w:rPr>
        <w:t>Mirolubovs dhe të Tjerë kundër Letonisë</w:t>
      </w:r>
      <w:r w:rsidRPr="00AF1BD6">
        <w:rPr>
          <w:rFonts w:ascii="Garamond" w:hAnsi="Garamond" w:cs="Linux Libertine G"/>
          <w:color w:val="000000"/>
          <w:sz w:val="24"/>
          <w:szCs w:val="24"/>
        </w:rPr>
        <w:t xml:space="preserve">, nr. 798/05, § 63, 15 </w:t>
      </w:r>
      <w:r w:rsidR="00890E03" w:rsidRPr="00AF1BD6">
        <w:rPr>
          <w:rFonts w:ascii="Garamond" w:hAnsi="Garamond" w:cs="Linux Libertine G"/>
          <w:color w:val="000000"/>
          <w:sz w:val="24"/>
          <w:szCs w:val="24"/>
        </w:rPr>
        <w:t xml:space="preserve">shtator </w:t>
      </w:r>
      <w:r w:rsidRPr="00AF1BD6">
        <w:rPr>
          <w:rFonts w:ascii="Garamond" w:hAnsi="Garamond" w:cs="Linux Libertine G"/>
          <w:color w:val="000000"/>
          <w:sz w:val="24"/>
          <w:szCs w:val="24"/>
        </w:rPr>
        <w:t xml:space="preserve">2009, dhe </w:t>
      </w:r>
      <w:r w:rsidRPr="00AF1BD6">
        <w:rPr>
          <w:rFonts w:ascii="Garamond" w:hAnsi="Garamond" w:cs="Linux Libertine G"/>
          <w:i/>
          <w:iCs/>
          <w:color w:val="000000"/>
          <w:sz w:val="24"/>
          <w:szCs w:val="24"/>
        </w:rPr>
        <w:t xml:space="preserve">Centro Europa 7 S.r.l. dhe Di Stefano kundër Italisë </w:t>
      </w:r>
      <w:r w:rsidRPr="00AF1BD6">
        <w:rPr>
          <w:rFonts w:ascii="Garamond" w:hAnsi="Garamond" w:cs="Linux Libertine G"/>
          <w:color w:val="000000"/>
          <w:sz w:val="24"/>
          <w:szCs w:val="24"/>
        </w:rPr>
        <w:t xml:space="preserve">[DHM], nr. 38433/09, § 97, GJEDNJ 2012). Edhe në të tilla raste, qëllimi i kërkuesit për të mashtruar Gjykatën duhet të provohet me siguri të mjaftueshme (shih </w:t>
      </w:r>
      <w:r w:rsidRPr="00AF1BD6">
        <w:rPr>
          <w:rFonts w:ascii="Garamond" w:hAnsi="Garamond" w:cs="Linux Libertine G"/>
          <w:i/>
          <w:iCs/>
          <w:color w:val="000000"/>
          <w:sz w:val="24"/>
          <w:szCs w:val="24"/>
        </w:rPr>
        <w:t>Centro Europa S.r.l. dhe Di Stefano</w:t>
      </w:r>
      <w:r w:rsidRPr="00AF1BD6">
        <w:rPr>
          <w:rFonts w:ascii="Garamond" w:hAnsi="Garamond" w:cs="Linux Libertine G"/>
          <w:color w:val="000000"/>
          <w:sz w:val="24"/>
          <w:szCs w:val="24"/>
        </w:rPr>
        <w:t xml:space="preserve">, § 97, dhe </w:t>
      </w:r>
      <w:r w:rsidRPr="00AF1BD6">
        <w:rPr>
          <w:rFonts w:ascii="Garamond" w:hAnsi="Garamond" w:cs="Linux Libertine G"/>
          <w:i/>
          <w:iCs/>
          <w:color w:val="000000"/>
          <w:sz w:val="24"/>
          <w:szCs w:val="24"/>
        </w:rPr>
        <w:t>Gross</w:t>
      </w:r>
      <w:r w:rsidRPr="00AF1BD6">
        <w:rPr>
          <w:rFonts w:ascii="Garamond" w:hAnsi="Garamond" w:cs="Linux Libertine G"/>
          <w:color w:val="000000"/>
          <w:sz w:val="24"/>
          <w:szCs w:val="24"/>
        </w:rPr>
        <w:t xml:space="preserve">, § 28, të dy cituar më sipër). </w:t>
      </w:r>
    </w:p>
    <w:p w14:paraId="2EB69159" w14:textId="0AE93E0D"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lastRenderedPageBreak/>
        <w:t>33.</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Në </w:t>
      </w:r>
      <w:r w:rsidR="00890E03" w:rsidRPr="00AF1BD6">
        <w:rPr>
          <w:rFonts w:ascii="Garamond" w:hAnsi="Garamond" w:cs="Linux Libertine G"/>
          <w:color w:val="000000"/>
          <w:sz w:val="24"/>
          <w:szCs w:val="24"/>
        </w:rPr>
        <w:t xml:space="preserve">dhjetor </w:t>
      </w:r>
      <w:r w:rsidRPr="00AF1BD6">
        <w:rPr>
          <w:rFonts w:ascii="Garamond" w:hAnsi="Garamond" w:cs="Linux Libertine G"/>
          <w:color w:val="000000"/>
          <w:sz w:val="24"/>
          <w:szCs w:val="24"/>
        </w:rPr>
        <w:t xml:space="preserve">2018, kërkuesit informuan me përpikëri Gjykatën për vendimin e datës 8 </w:t>
      </w:r>
      <w:r w:rsidR="00890E03" w:rsidRPr="00AF1BD6">
        <w:rPr>
          <w:rFonts w:ascii="Garamond" w:hAnsi="Garamond" w:cs="Linux Libertine G"/>
          <w:color w:val="000000"/>
          <w:sz w:val="24"/>
          <w:szCs w:val="24"/>
        </w:rPr>
        <w:t xml:space="preserve">nëntor </w:t>
      </w:r>
      <w:r w:rsidRPr="00AF1BD6">
        <w:rPr>
          <w:rFonts w:ascii="Garamond" w:hAnsi="Garamond" w:cs="Linux Libertine G"/>
          <w:color w:val="000000"/>
          <w:sz w:val="24"/>
          <w:szCs w:val="24"/>
        </w:rPr>
        <w:t xml:space="preserve">2018. Edhe nëse hamendësohet se çështjet në lidhje me deklarimet periodike të pasurisë, edhe pse në një masë të kufizuar, mund të lidheshin me faktet thelbësore që kanë të bëjnë me qëllimin e çështjes në Gjykatë (shih paragrafët 34, 45, 72 dhe 80 më poshtë), nuk ka arsye të gjykohet se kërkuesit u përpoqën ta mashtronin apo keqinformonin atë. Gjykata nuk është penguar në gjykimin e çështjes në dijeni të plotë të fakteve. Për këtë arsye kundërshtimi i Qeverisë duhet të rrëzohet. </w:t>
      </w:r>
    </w:p>
    <w:p w14:paraId="77AF259C" w14:textId="3926428E"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II.</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PRETENDIM PËR SHKELJE TË NENIT 6 TË KONVENTËS</w:t>
      </w:r>
    </w:p>
    <w:p w14:paraId="3B867DA5" w14:textId="5419E082"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34.</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Kërkuesit u ankuan se KPA</w:t>
      </w:r>
      <w:r w:rsidR="00890E03">
        <w:rPr>
          <w:rFonts w:ascii="Garamond" w:hAnsi="Garamond" w:cs="Linux Libertine G"/>
          <w:color w:val="000000"/>
          <w:sz w:val="24"/>
          <w:szCs w:val="24"/>
        </w:rPr>
        <w:t>-ja</w:t>
      </w:r>
      <w:r w:rsidRPr="00AF1BD6">
        <w:rPr>
          <w:rFonts w:ascii="Garamond" w:hAnsi="Garamond" w:cs="Linux Libertine G"/>
          <w:color w:val="000000"/>
          <w:sz w:val="24"/>
          <w:szCs w:val="24"/>
        </w:rPr>
        <w:t xml:space="preserve">, e cila kishte refuzuar të shqyrtonte meritat e ankimit të tyre ndaj urdhrave të pezullimit, nuk kishte qenë një gjykatë e pavarur dhe e paanshme. Ata u mbështetën në </w:t>
      </w:r>
      <w:r w:rsidR="007F0DFA" w:rsidRPr="00AF1BD6">
        <w:rPr>
          <w:rFonts w:ascii="Garamond" w:hAnsi="Garamond" w:cs="Linux Libertine G"/>
          <w:color w:val="000000"/>
          <w:sz w:val="24"/>
          <w:szCs w:val="24"/>
        </w:rPr>
        <w:t xml:space="preserve">nenin </w:t>
      </w:r>
      <w:r w:rsidRPr="00AF1BD6">
        <w:rPr>
          <w:rFonts w:ascii="Garamond" w:hAnsi="Garamond" w:cs="Linux Libertine G"/>
          <w:color w:val="000000"/>
          <w:sz w:val="24"/>
          <w:szCs w:val="24"/>
        </w:rPr>
        <w:t xml:space="preserve">6 të Konventës, pjesët përkatëse të së cilit parashikojnë si më poshtë: </w:t>
      </w:r>
    </w:p>
    <w:p w14:paraId="556A777E" w14:textId="7FC6AB06"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“Çdo person ka të drejtë që çështja e tij të dëgjohet drejtësisht ... nga një gjykatë e pavarur dhe e paanshme, e krijuar me ligj...</w:t>
      </w:r>
      <w:r w:rsidR="007F0DFA">
        <w:rPr>
          <w:rFonts w:ascii="Garamond" w:hAnsi="Garamond" w:cs="Linux Libertine G"/>
          <w:color w:val="000000"/>
          <w:sz w:val="24"/>
          <w:szCs w:val="24"/>
        </w:rPr>
        <w:t>,</w:t>
      </w:r>
      <w:r w:rsidRPr="00AF1BD6">
        <w:rPr>
          <w:rFonts w:ascii="Garamond" w:hAnsi="Garamond" w:cs="Linux Libertine G"/>
          <w:color w:val="000000"/>
          <w:sz w:val="24"/>
          <w:szCs w:val="24"/>
        </w:rPr>
        <w:t xml:space="preserve"> e cila do të vendosë si për mosmarrëveshjet në lidhje me të drejtat dhe detyrimet e tij të natyrës civile...”</w:t>
      </w:r>
    </w:p>
    <w:p w14:paraId="1E9D99AF" w14:textId="4CE8AA42" w:rsidR="00D07213" w:rsidRPr="00AF1BD6" w:rsidRDefault="00D07213" w:rsidP="00C46B88">
      <w:pPr>
        <w:autoSpaceDE w:val="0"/>
        <w:autoSpaceDN w:val="0"/>
        <w:adjustRightInd w:val="0"/>
        <w:spacing w:after="0" w:line="240" w:lineRule="auto"/>
        <w:ind w:firstLine="284"/>
        <w:jc w:val="both"/>
        <w:rPr>
          <w:rFonts w:ascii="Garamond" w:hAnsi="Garamond" w:cs="Linux Libertine G"/>
          <w:b/>
          <w:bCs/>
          <w:color w:val="000000"/>
          <w:sz w:val="24"/>
          <w:szCs w:val="24"/>
        </w:rPr>
      </w:pPr>
      <w:r w:rsidRPr="00AF1BD6">
        <w:rPr>
          <w:rFonts w:ascii="Garamond" w:hAnsi="Garamond" w:cs="Linux Libertine G"/>
          <w:b/>
          <w:bCs/>
          <w:color w:val="000000"/>
          <w:sz w:val="24"/>
          <w:szCs w:val="24"/>
        </w:rPr>
        <w:t>A.</w:t>
      </w:r>
      <w:r w:rsidR="00C46B88" w:rsidRPr="00AF1BD6">
        <w:rPr>
          <w:rFonts w:ascii="Garamond" w:hAnsi="Garamond" w:cs="Linux Libertine G"/>
          <w:b/>
          <w:bCs/>
          <w:color w:val="000000"/>
          <w:sz w:val="24"/>
          <w:szCs w:val="24"/>
        </w:rPr>
        <w:t xml:space="preserve"> </w:t>
      </w:r>
      <w:r w:rsidRPr="00AF1BD6">
        <w:rPr>
          <w:rFonts w:ascii="Garamond" w:hAnsi="Garamond" w:cs="Linux Libertine G"/>
          <w:b/>
          <w:bCs/>
          <w:color w:val="000000"/>
          <w:sz w:val="24"/>
          <w:szCs w:val="24"/>
        </w:rPr>
        <w:t>Parashtrimet e palëve</w:t>
      </w:r>
    </w:p>
    <w:p w14:paraId="4CB95FE0" w14:textId="520AF6D2" w:rsidR="00D07213" w:rsidRPr="00AF1BD6" w:rsidRDefault="00D07213" w:rsidP="00C46B88">
      <w:pPr>
        <w:autoSpaceDE w:val="0"/>
        <w:autoSpaceDN w:val="0"/>
        <w:adjustRightInd w:val="0"/>
        <w:spacing w:after="0" w:line="240" w:lineRule="auto"/>
        <w:ind w:firstLine="284"/>
        <w:jc w:val="both"/>
        <w:rPr>
          <w:rFonts w:ascii="Garamond" w:hAnsi="Garamond" w:cs="Linux Libertine G"/>
          <w:i/>
          <w:iCs/>
          <w:color w:val="000000"/>
          <w:sz w:val="24"/>
          <w:szCs w:val="24"/>
        </w:rPr>
      </w:pPr>
      <w:r w:rsidRPr="00AF1BD6">
        <w:rPr>
          <w:rFonts w:ascii="Garamond" w:hAnsi="Garamond" w:cs="Linux Libertine G"/>
          <w:i/>
          <w:iCs/>
          <w:color w:val="000000"/>
          <w:sz w:val="24"/>
          <w:szCs w:val="24"/>
        </w:rPr>
        <w:t>1.</w:t>
      </w:r>
      <w:r w:rsidR="00C46B88" w:rsidRPr="00AF1BD6">
        <w:rPr>
          <w:rFonts w:ascii="Garamond" w:hAnsi="Garamond" w:cs="Linux Libertine G"/>
          <w:i/>
          <w:iCs/>
          <w:color w:val="000000"/>
          <w:sz w:val="24"/>
          <w:szCs w:val="24"/>
        </w:rPr>
        <w:t xml:space="preserve"> </w:t>
      </w:r>
      <w:r w:rsidRPr="00AF1BD6">
        <w:rPr>
          <w:rFonts w:ascii="Garamond" w:hAnsi="Garamond" w:cs="Linux Libertine G"/>
          <w:i/>
          <w:iCs/>
          <w:color w:val="000000"/>
          <w:sz w:val="24"/>
          <w:szCs w:val="24"/>
        </w:rPr>
        <w:t xml:space="preserve">Qeveria </w:t>
      </w:r>
    </w:p>
    <w:p w14:paraId="566BDDB5" w14:textId="54D09479"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35.</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Qeveria argumentoi se KPA</w:t>
      </w:r>
      <w:r w:rsidR="007F0DFA">
        <w:rPr>
          <w:rFonts w:ascii="Garamond" w:hAnsi="Garamond" w:cs="Linux Libertine G"/>
          <w:color w:val="000000"/>
          <w:sz w:val="24"/>
          <w:szCs w:val="24"/>
        </w:rPr>
        <w:t>-ja</w:t>
      </w:r>
      <w:r w:rsidRPr="00AF1BD6">
        <w:rPr>
          <w:rFonts w:ascii="Garamond" w:hAnsi="Garamond" w:cs="Linux Libertine G"/>
          <w:color w:val="000000"/>
          <w:sz w:val="24"/>
          <w:szCs w:val="24"/>
        </w:rPr>
        <w:t xml:space="preserve"> ishte një gjykatë e paanshme dhe e pavarur. Vendimi i datës 8 </w:t>
      </w:r>
      <w:r w:rsidR="007F0DFA" w:rsidRPr="00AF1BD6">
        <w:rPr>
          <w:rFonts w:ascii="Garamond" w:hAnsi="Garamond" w:cs="Linux Libertine G"/>
          <w:color w:val="000000"/>
          <w:sz w:val="24"/>
          <w:szCs w:val="24"/>
        </w:rPr>
        <w:t xml:space="preserve">nëntor </w:t>
      </w:r>
      <w:r w:rsidRPr="00AF1BD6">
        <w:rPr>
          <w:rFonts w:ascii="Garamond" w:hAnsi="Garamond" w:cs="Linux Libertine G"/>
          <w:color w:val="000000"/>
          <w:sz w:val="24"/>
          <w:szCs w:val="24"/>
        </w:rPr>
        <w:t xml:space="preserve">nga Gjykata Administrative e Apelit kishte qenë në favor të kërkuesve, duke i hequr ata nga statusi i viktimës përpara Gjykatës. Gjithashtu, Qeveria informoi Gjykatën se kërkuesi i dytë ishte rikthyer në detyrën e tij zyrtare në </w:t>
      </w:r>
      <w:r w:rsidR="007F0DFA" w:rsidRPr="00AF1BD6">
        <w:rPr>
          <w:rFonts w:ascii="Garamond" w:hAnsi="Garamond" w:cs="Linux Libertine G"/>
          <w:color w:val="000000"/>
          <w:sz w:val="24"/>
          <w:szCs w:val="24"/>
        </w:rPr>
        <w:t xml:space="preserve">janar </w:t>
      </w:r>
      <w:r w:rsidRPr="00AF1BD6">
        <w:rPr>
          <w:rFonts w:ascii="Garamond" w:hAnsi="Garamond" w:cs="Linux Libertine G"/>
          <w:color w:val="000000"/>
          <w:sz w:val="24"/>
          <w:szCs w:val="24"/>
        </w:rPr>
        <w:t xml:space="preserve">2020. </w:t>
      </w:r>
    </w:p>
    <w:p w14:paraId="474A94F6" w14:textId="1971A815"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i/>
          <w:iCs/>
          <w:color w:val="000000"/>
          <w:sz w:val="24"/>
          <w:szCs w:val="24"/>
        </w:rPr>
        <w:t>2.</w:t>
      </w:r>
      <w:r w:rsidR="00C46B88" w:rsidRPr="00AF1BD6">
        <w:rPr>
          <w:rFonts w:ascii="Garamond" w:hAnsi="Garamond" w:cs="Linux Libertine G"/>
          <w:i/>
          <w:iCs/>
          <w:color w:val="000000"/>
          <w:sz w:val="24"/>
          <w:szCs w:val="24"/>
        </w:rPr>
        <w:t xml:space="preserve"> </w:t>
      </w:r>
      <w:r w:rsidRPr="00AF1BD6">
        <w:rPr>
          <w:rFonts w:ascii="Garamond" w:hAnsi="Garamond" w:cs="Linux Libertine G"/>
          <w:i/>
          <w:iCs/>
          <w:color w:val="000000"/>
          <w:sz w:val="24"/>
          <w:szCs w:val="24"/>
        </w:rPr>
        <w:t xml:space="preserve">Kërkuesit </w:t>
      </w:r>
    </w:p>
    <w:p w14:paraId="50715C54" w14:textId="4F93E4E0"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i/>
          <w:iCs/>
          <w:color w:val="000000"/>
          <w:sz w:val="24"/>
          <w:szCs w:val="24"/>
        </w:rPr>
        <w:t xml:space="preserve"> </w:t>
      </w:r>
      <w:r w:rsidRPr="00AF1BD6">
        <w:rPr>
          <w:rFonts w:ascii="Garamond" w:hAnsi="Garamond" w:cs="Linux Libertine G"/>
          <w:color w:val="000000"/>
          <w:sz w:val="24"/>
          <w:szCs w:val="24"/>
        </w:rPr>
        <w:t>36.</w:t>
      </w:r>
      <w:r w:rsidR="00AF1BD6"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Kërkuesit argumentuan se KPA</w:t>
      </w:r>
      <w:r w:rsidR="007F0DFA">
        <w:rPr>
          <w:rFonts w:ascii="Garamond" w:hAnsi="Garamond" w:cs="Linux Libertine G"/>
          <w:color w:val="000000"/>
          <w:sz w:val="24"/>
          <w:szCs w:val="24"/>
        </w:rPr>
        <w:t>-ja</w:t>
      </w:r>
      <w:r w:rsidRPr="00AF1BD6">
        <w:rPr>
          <w:rFonts w:ascii="Garamond" w:hAnsi="Garamond" w:cs="Linux Libertine G"/>
          <w:color w:val="000000"/>
          <w:sz w:val="24"/>
          <w:szCs w:val="24"/>
        </w:rPr>
        <w:t xml:space="preserve"> nuk kishte qenë një gjykatë e paanshme dhe e pavarur (shih, në të njëjtën linjë, </w:t>
      </w:r>
      <w:r w:rsidRPr="00AF1BD6">
        <w:rPr>
          <w:rFonts w:ascii="Garamond" w:hAnsi="Garamond" w:cs="Linux Libertine G"/>
          <w:i/>
          <w:iCs/>
          <w:color w:val="000000"/>
          <w:sz w:val="24"/>
          <w:szCs w:val="24"/>
        </w:rPr>
        <w:t>Xhoxhaj kundër Shqipërisë</w:t>
      </w:r>
      <w:r w:rsidRPr="00AF1BD6">
        <w:rPr>
          <w:rFonts w:ascii="Garamond" w:hAnsi="Garamond" w:cs="Linux Libertine G"/>
          <w:color w:val="000000"/>
          <w:sz w:val="24"/>
          <w:szCs w:val="24"/>
        </w:rPr>
        <w:t xml:space="preserve">, nr. 15227/19, §§ 260-65, 9 </w:t>
      </w:r>
      <w:r w:rsidR="007F0DFA" w:rsidRPr="00AF1BD6">
        <w:rPr>
          <w:rFonts w:ascii="Garamond" w:hAnsi="Garamond" w:cs="Linux Libertine G"/>
          <w:color w:val="000000"/>
          <w:sz w:val="24"/>
          <w:szCs w:val="24"/>
        </w:rPr>
        <w:t xml:space="preserve">shkurt </w:t>
      </w:r>
      <w:r w:rsidRPr="00AF1BD6">
        <w:rPr>
          <w:rFonts w:ascii="Garamond" w:hAnsi="Garamond" w:cs="Linux Libertine G"/>
          <w:color w:val="000000"/>
          <w:sz w:val="24"/>
          <w:szCs w:val="24"/>
        </w:rPr>
        <w:t xml:space="preserve">2021) dhe se trupa gjykuese për çështjen e tyre kishte qenë e paanshme, për shkak të përfshirjes së I.R në përbërje të trupës. Vendimi i datës 8 </w:t>
      </w:r>
      <w:r w:rsidR="007F0DFA" w:rsidRPr="00AF1BD6">
        <w:rPr>
          <w:rFonts w:ascii="Garamond" w:hAnsi="Garamond" w:cs="Linux Libertine G"/>
          <w:color w:val="000000"/>
          <w:sz w:val="24"/>
          <w:szCs w:val="24"/>
        </w:rPr>
        <w:t xml:space="preserve">nëntor </w:t>
      </w:r>
      <w:r w:rsidRPr="00AF1BD6">
        <w:rPr>
          <w:rFonts w:ascii="Garamond" w:hAnsi="Garamond" w:cs="Linux Libertine G"/>
          <w:color w:val="000000"/>
          <w:sz w:val="24"/>
          <w:szCs w:val="24"/>
        </w:rPr>
        <w:t xml:space="preserve">2018 nuk kishte qenë i mjaftueshëm për t’i hequr nga statusi i tyre i viktimës sipas </w:t>
      </w:r>
      <w:r w:rsidR="007F0DFA" w:rsidRPr="00AF1BD6">
        <w:rPr>
          <w:rFonts w:ascii="Garamond" w:hAnsi="Garamond" w:cs="Linux Libertine G"/>
          <w:color w:val="000000"/>
          <w:sz w:val="24"/>
          <w:szCs w:val="24"/>
        </w:rPr>
        <w:t>nen</w:t>
      </w:r>
      <w:r w:rsidR="007F0DFA">
        <w:rPr>
          <w:rFonts w:ascii="Garamond" w:hAnsi="Garamond" w:cs="Linux Libertine G"/>
          <w:color w:val="000000"/>
          <w:sz w:val="24"/>
          <w:szCs w:val="24"/>
        </w:rPr>
        <w:t>eve</w:t>
      </w:r>
      <w:r w:rsidR="007F0DFA"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6 dhe 8 të Konventës. Përshtatshmëria dhe mjaftueshmëria e masës korrigjuese ishte në varësi të rrethanave specifike të çështjes, të tilla si natyra e së drejtës, arsyet dhënë për vendimin, shuma e kompensimit dhe vijueshmëria e rrethanave të pafavorshme për personin konkret pas atij vendimi. Ata ishin pezulluar për shkak të nisjes së një hetimi penal fals për mospërputhje në deklarimet e tyre. </w:t>
      </w:r>
    </w:p>
    <w:p w14:paraId="27EFD730" w14:textId="665A8D9C"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37.</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Kërkuesja e parë ishte e vetmja magjistrate në Shqipëri e cila kishte qenë subjekt i një procesi penal dhe ishte pezulluar nga pozicioni i saj zyrtar, teksa procesi i rivlerësimit ishte ende pezull. Në të gjitha çështjet e tjera, prokuroritë përkatëse kishin refuzuar nisjen e hetimeve penale</w:t>
      </w:r>
      <w:r w:rsidR="00BD0336">
        <w:rPr>
          <w:rFonts w:ascii="Garamond" w:hAnsi="Garamond" w:cs="Linux Libertine G"/>
          <w:color w:val="000000"/>
          <w:sz w:val="24"/>
          <w:szCs w:val="24"/>
        </w:rPr>
        <w:t>,</w:t>
      </w:r>
      <w:r w:rsidRPr="00AF1BD6">
        <w:rPr>
          <w:rFonts w:ascii="Garamond" w:hAnsi="Garamond" w:cs="Linux Libertine G"/>
          <w:color w:val="000000"/>
          <w:sz w:val="24"/>
          <w:szCs w:val="24"/>
        </w:rPr>
        <w:t xml:space="preserve"> ndërsa procesi i rivlerësimit ishte në vijimësi. Pezullimi i saj kishte pasur një ndikim përçarës në procesin e rivlerësimit dhe kishte ndikuar ndjeshëm në vendimin e KPK-së, e cila i ishte referuar pezullimit dhe e kishte shkarkuar nga detyra mbështetur në të njëjtat fakte për të cilat ajo po hetohej, në të njëjtën kohë, në procesin penal. Vendimi i datës 8 </w:t>
      </w:r>
      <w:r w:rsidR="00BD0336" w:rsidRPr="00AF1BD6">
        <w:rPr>
          <w:rFonts w:ascii="Garamond" w:hAnsi="Garamond" w:cs="Linux Libertine G"/>
          <w:color w:val="000000"/>
          <w:sz w:val="24"/>
          <w:szCs w:val="24"/>
        </w:rPr>
        <w:t xml:space="preserve">nëntor </w:t>
      </w:r>
      <w:r w:rsidRPr="00AF1BD6">
        <w:rPr>
          <w:rFonts w:ascii="Garamond" w:hAnsi="Garamond" w:cs="Linux Libertine G"/>
          <w:color w:val="000000"/>
          <w:sz w:val="24"/>
          <w:szCs w:val="24"/>
        </w:rPr>
        <w:t xml:space="preserve">2018 ishte dhënë shumë vonë, sepse pas vendimit të KPK-së në </w:t>
      </w:r>
      <w:r w:rsidR="00F22454" w:rsidRPr="00AF1BD6">
        <w:rPr>
          <w:rFonts w:ascii="Garamond" w:hAnsi="Garamond" w:cs="Linux Libertine G"/>
          <w:color w:val="000000"/>
          <w:sz w:val="24"/>
          <w:szCs w:val="24"/>
        </w:rPr>
        <w:t xml:space="preserve">korrik </w:t>
      </w:r>
      <w:r w:rsidRPr="00AF1BD6">
        <w:rPr>
          <w:rFonts w:ascii="Garamond" w:hAnsi="Garamond" w:cs="Linux Libertine G"/>
          <w:color w:val="000000"/>
          <w:sz w:val="24"/>
          <w:szCs w:val="24"/>
        </w:rPr>
        <w:t xml:space="preserve">2020, ajo ishte pezulluar </w:t>
      </w:r>
      <w:r w:rsidRPr="00AF1BD6">
        <w:rPr>
          <w:rFonts w:ascii="Garamond" w:hAnsi="Garamond" w:cs="Linux Libertine G"/>
          <w:i/>
          <w:iCs/>
          <w:color w:val="000000"/>
          <w:sz w:val="24"/>
          <w:szCs w:val="24"/>
        </w:rPr>
        <w:t>ex lege</w:t>
      </w:r>
      <w:r w:rsidRPr="00AF1BD6">
        <w:rPr>
          <w:rFonts w:ascii="Garamond" w:hAnsi="Garamond" w:cs="Linux Libertine G"/>
          <w:color w:val="000000"/>
          <w:sz w:val="24"/>
          <w:szCs w:val="24"/>
        </w:rPr>
        <w:t xml:space="preserve"> në mbështetje të Ligjit të Rivlerësimit. </w:t>
      </w:r>
    </w:p>
    <w:p w14:paraId="371F09A8" w14:textId="1D7F6074"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38.</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Në parashtrimet e kërkuesve depozituar në muajin </w:t>
      </w:r>
      <w:r w:rsidR="007C232B" w:rsidRPr="00AF1BD6">
        <w:rPr>
          <w:rFonts w:ascii="Garamond" w:hAnsi="Garamond" w:cs="Linux Libertine G"/>
          <w:color w:val="000000"/>
          <w:sz w:val="24"/>
          <w:szCs w:val="24"/>
        </w:rPr>
        <w:t xml:space="preserve">prill </w:t>
      </w:r>
      <w:r w:rsidRPr="00AF1BD6">
        <w:rPr>
          <w:rFonts w:ascii="Garamond" w:hAnsi="Garamond" w:cs="Linux Libertine G"/>
          <w:color w:val="000000"/>
          <w:sz w:val="24"/>
          <w:szCs w:val="24"/>
        </w:rPr>
        <w:t xml:space="preserve">2019, kërkuesi i dytë argumentonte se teksa vendimi i datës 8 </w:t>
      </w:r>
      <w:r w:rsidR="007C232B" w:rsidRPr="00AF1BD6">
        <w:rPr>
          <w:rFonts w:ascii="Garamond" w:hAnsi="Garamond" w:cs="Linux Libertine G"/>
          <w:color w:val="000000"/>
          <w:sz w:val="24"/>
          <w:szCs w:val="24"/>
        </w:rPr>
        <w:t xml:space="preserve">nëntor </w:t>
      </w:r>
      <w:r w:rsidRPr="00AF1BD6">
        <w:rPr>
          <w:rFonts w:ascii="Garamond" w:hAnsi="Garamond" w:cs="Linux Libertine G"/>
          <w:color w:val="000000"/>
          <w:sz w:val="24"/>
          <w:szCs w:val="24"/>
        </w:rPr>
        <w:t xml:space="preserve">2018 ishte i ekzekutueshëm në mënyrë të menjëhershme, autoritetet kompetente kishin refuzuar në mënyrë të paligjshme ta rikthenin në detyrë. Qeveria nuk kishte ofruar shpjegime për moszbatimin e atij vendimi. Kërkuesi i dytë nuk kishte përfituar nga ai vendim, që, në moszbatim, nuk kishte qenë masa korrigjuese efektive dhe e përshtatshme, sipas </w:t>
      </w:r>
      <w:r w:rsidR="007C232B" w:rsidRPr="00AF1BD6">
        <w:rPr>
          <w:rFonts w:ascii="Garamond" w:hAnsi="Garamond" w:cs="Linux Libertine G"/>
          <w:color w:val="000000"/>
          <w:sz w:val="24"/>
          <w:szCs w:val="24"/>
        </w:rPr>
        <w:t xml:space="preserve">nenit </w:t>
      </w:r>
      <w:r w:rsidRPr="00AF1BD6">
        <w:rPr>
          <w:rFonts w:ascii="Garamond" w:hAnsi="Garamond" w:cs="Linux Libertine G"/>
          <w:color w:val="000000"/>
          <w:sz w:val="24"/>
          <w:szCs w:val="24"/>
        </w:rPr>
        <w:t xml:space="preserve">34 të Konventës. Për shkak të pezullimit të tij të vazhduar, ai ishte ndaluar të merrte pjesë në zgjedhjen e anëtarëve të KLP-së në muajin </w:t>
      </w:r>
      <w:r w:rsidR="007C232B" w:rsidRPr="00AF1BD6">
        <w:rPr>
          <w:rFonts w:ascii="Garamond" w:hAnsi="Garamond" w:cs="Linux Libertine G"/>
          <w:color w:val="000000"/>
          <w:sz w:val="24"/>
          <w:szCs w:val="24"/>
        </w:rPr>
        <w:t xml:space="preserve">dhjetor </w:t>
      </w:r>
      <w:r w:rsidRPr="00AF1BD6">
        <w:rPr>
          <w:rFonts w:ascii="Garamond" w:hAnsi="Garamond" w:cs="Linux Libertine G"/>
          <w:color w:val="000000"/>
          <w:sz w:val="24"/>
          <w:szCs w:val="24"/>
        </w:rPr>
        <w:t xml:space="preserve">2018. </w:t>
      </w:r>
    </w:p>
    <w:p w14:paraId="01730364" w14:textId="415F9C29" w:rsidR="00D07213" w:rsidRPr="00AF1BD6" w:rsidRDefault="00D07213" w:rsidP="00C46B88">
      <w:pPr>
        <w:autoSpaceDE w:val="0"/>
        <w:autoSpaceDN w:val="0"/>
        <w:adjustRightInd w:val="0"/>
        <w:spacing w:after="0" w:line="240" w:lineRule="auto"/>
        <w:ind w:firstLine="284"/>
        <w:jc w:val="both"/>
        <w:rPr>
          <w:rFonts w:ascii="Garamond" w:hAnsi="Garamond" w:cs="Linux Libertine G"/>
          <w:i/>
          <w:iCs/>
          <w:color w:val="000000"/>
          <w:sz w:val="24"/>
          <w:szCs w:val="24"/>
        </w:rPr>
      </w:pPr>
      <w:r w:rsidRPr="00AF1BD6">
        <w:rPr>
          <w:rFonts w:ascii="Garamond" w:hAnsi="Garamond" w:cs="Linux Libertine G"/>
          <w:i/>
          <w:iCs/>
          <w:color w:val="000000"/>
          <w:sz w:val="24"/>
          <w:szCs w:val="24"/>
        </w:rPr>
        <w:t>3.</w:t>
      </w:r>
      <w:r w:rsidR="00C46B88" w:rsidRPr="00AF1BD6">
        <w:rPr>
          <w:rFonts w:ascii="Garamond" w:hAnsi="Garamond" w:cs="Linux Libertine G"/>
          <w:i/>
          <w:iCs/>
          <w:color w:val="000000"/>
          <w:sz w:val="24"/>
          <w:szCs w:val="24"/>
        </w:rPr>
        <w:t xml:space="preserve"> </w:t>
      </w:r>
      <w:r w:rsidRPr="00AF1BD6">
        <w:rPr>
          <w:rFonts w:ascii="Garamond" w:hAnsi="Garamond" w:cs="Linux Libertine G"/>
          <w:i/>
          <w:iCs/>
          <w:color w:val="000000"/>
          <w:sz w:val="24"/>
          <w:szCs w:val="24"/>
        </w:rPr>
        <w:t>Ndërhyrja e palës së tretë</w:t>
      </w:r>
    </w:p>
    <w:p w14:paraId="5987C0B5" w14:textId="0F5A32FC"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39.</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Parashtrimet e palës së tretë përmblidhen në vendimin </w:t>
      </w:r>
      <w:r w:rsidRPr="00AF1BD6">
        <w:rPr>
          <w:rFonts w:ascii="Garamond" w:hAnsi="Garamond" w:cs="Linux Libertine G"/>
          <w:i/>
          <w:iCs/>
          <w:color w:val="000000"/>
          <w:sz w:val="24"/>
          <w:szCs w:val="24"/>
        </w:rPr>
        <w:t xml:space="preserve">Xhoxhaj </w:t>
      </w:r>
      <w:r w:rsidRPr="00AF1BD6">
        <w:rPr>
          <w:rFonts w:ascii="Garamond" w:hAnsi="Garamond" w:cs="Linux Libertine G"/>
          <w:color w:val="000000"/>
          <w:sz w:val="24"/>
          <w:szCs w:val="24"/>
        </w:rPr>
        <w:t xml:space="preserve">(cituar më sipër, §§ 276-79). </w:t>
      </w:r>
    </w:p>
    <w:p w14:paraId="2C9CF64A" w14:textId="6B836377" w:rsidR="00D07213" w:rsidRPr="00AF1BD6" w:rsidRDefault="00D07213" w:rsidP="00C46B88">
      <w:pPr>
        <w:autoSpaceDE w:val="0"/>
        <w:autoSpaceDN w:val="0"/>
        <w:adjustRightInd w:val="0"/>
        <w:spacing w:after="0" w:line="240" w:lineRule="auto"/>
        <w:ind w:firstLine="284"/>
        <w:jc w:val="both"/>
        <w:rPr>
          <w:rFonts w:ascii="Garamond" w:hAnsi="Garamond" w:cs="Linux Libertine G"/>
          <w:b/>
          <w:bCs/>
          <w:color w:val="000000"/>
          <w:sz w:val="24"/>
          <w:szCs w:val="24"/>
        </w:rPr>
      </w:pPr>
      <w:r w:rsidRPr="00AF1BD6">
        <w:rPr>
          <w:rFonts w:ascii="Garamond" w:hAnsi="Garamond" w:cs="Linux Libertine G"/>
          <w:b/>
          <w:bCs/>
          <w:color w:val="000000"/>
          <w:sz w:val="24"/>
          <w:szCs w:val="24"/>
        </w:rPr>
        <w:t>B.</w:t>
      </w:r>
      <w:r w:rsidR="00C46B88" w:rsidRPr="00AF1BD6">
        <w:rPr>
          <w:rFonts w:ascii="Garamond" w:hAnsi="Garamond" w:cs="Linux Libertine G"/>
          <w:b/>
          <w:bCs/>
          <w:color w:val="000000"/>
          <w:sz w:val="24"/>
          <w:szCs w:val="24"/>
        </w:rPr>
        <w:t xml:space="preserve"> </w:t>
      </w:r>
      <w:r w:rsidRPr="00AF1BD6">
        <w:rPr>
          <w:rFonts w:ascii="Garamond" w:hAnsi="Garamond" w:cs="Linux Libertine G"/>
          <w:b/>
          <w:bCs/>
          <w:color w:val="000000"/>
          <w:sz w:val="24"/>
          <w:szCs w:val="24"/>
        </w:rPr>
        <w:t>Vlerësimi i Gjykatës</w:t>
      </w:r>
    </w:p>
    <w:p w14:paraId="711CBA7C" w14:textId="1399493C"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lastRenderedPageBreak/>
        <w:t>40.</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Edhe nëse </w:t>
      </w:r>
      <w:r w:rsidR="007C232B" w:rsidRPr="00AF1BD6">
        <w:rPr>
          <w:rFonts w:ascii="Garamond" w:hAnsi="Garamond" w:cs="Linux Libertine G"/>
          <w:color w:val="000000"/>
          <w:sz w:val="24"/>
          <w:szCs w:val="24"/>
        </w:rPr>
        <w:t xml:space="preserve">neni </w:t>
      </w:r>
      <w:r w:rsidRPr="00AF1BD6">
        <w:rPr>
          <w:rFonts w:ascii="Garamond" w:hAnsi="Garamond" w:cs="Linux Libertine G"/>
          <w:color w:val="000000"/>
          <w:sz w:val="24"/>
          <w:szCs w:val="24"/>
        </w:rPr>
        <w:t xml:space="preserve">6 § 1 i Konventës është i zbatueshëm për procedurat në të cilat prokurorët publikë kundërshtojnë pezullimet e tyre </w:t>
      </w:r>
      <w:r w:rsidRPr="00AF1BD6">
        <w:rPr>
          <w:rFonts w:ascii="Garamond" w:hAnsi="Garamond" w:cs="Linux Libertine G"/>
          <w:i/>
          <w:iCs/>
          <w:color w:val="000000"/>
          <w:sz w:val="24"/>
          <w:szCs w:val="24"/>
        </w:rPr>
        <w:t xml:space="preserve">ex lege </w:t>
      </w:r>
      <w:r w:rsidRPr="00AF1BD6">
        <w:rPr>
          <w:rFonts w:ascii="Garamond" w:hAnsi="Garamond" w:cs="Linux Libertine G"/>
          <w:color w:val="000000"/>
          <w:sz w:val="24"/>
          <w:szCs w:val="24"/>
        </w:rPr>
        <w:t xml:space="preserve">nga detyra (krahaso </w:t>
      </w:r>
      <w:r w:rsidRPr="00AF1BD6">
        <w:rPr>
          <w:rFonts w:ascii="Garamond" w:hAnsi="Garamond" w:cs="Linux Libertine G"/>
          <w:i/>
          <w:iCs/>
          <w:color w:val="000000"/>
          <w:sz w:val="24"/>
          <w:szCs w:val="24"/>
        </w:rPr>
        <w:t>Paluda kundër Sllovakisë</w:t>
      </w:r>
      <w:r w:rsidRPr="00AF1BD6">
        <w:rPr>
          <w:rFonts w:ascii="Garamond" w:hAnsi="Garamond" w:cs="Linux Libertine G"/>
          <w:color w:val="000000"/>
          <w:sz w:val="24"/>
          <w:szCs w:val="24"/>
        </w:rPr>
        <w:t>, nr. 33392/12, §§ 33</w:t>
      </w:r>
      <w:r w:rsidR="007C232B">
        <w:rPr>
          <w:rFonts w:ascii="Garamond" w:hAnsi="Garamond" w:cs="Linux Libertine G"/>
          <w:color w:val="000000"/>
          <w:sz w:val="24"/>
          <w:szCs w:val="24"/>
        </w:rPr>
        <w:t>–</w:t>
      </w:r>
      <w:r w:rsidRPr="00AF1BD6">
        <w:rPr>
          <w:rFonts w:ascii="Garamond" w:hAnsi="Garamond" w:cs="Linux Libertine G"/>
          <w:color w:val="000000"/>
          <w:sz w:val="24"/>
          <w:szCs w:val="24"/>
        </w:rPr>
        <w:t xml:space="preserve">34, 23 </w:t>
      </w:r>
      <w:r w:rsidR="007C232B" w:rsidRPr="00AF1BD6">
        <w:rPr>
          <w:rFonts w:ascii="Garamond" w:hAnsi="Garamond" w:cs="Linux Libertine G"/>
          <w:color w:val="000000"/>
          <w:sz w:val="24"/>
          <w:szCs w:val="24"/>
        </w:rPr>
        <w:t xml:space="preserve">maj </w:t>
      </w:r>
      <w:r w:rsidRPr="00AF1BD6">
        <w:rPr>
          <w:rFonts w:ascii="Garamond" w:hAnsi="Garamond" w:cs="Linux Libertine G"/>
          <w:color w:val="000000"/>
          <w:sz w:val="24"/>
          <w:szCs w:val="24"/>
        </w:rPr>
        <w:t xml:space="preserve">2017; </w:t>
      </w:r>
      <w:r w:rsidRPr="00AF1BD6">
        <w:rPr>
          <w:rFonts w:ascii="Garamond" w:hAnsi="Garamond" w:cs="Linux Libertine G"/>
          <w:i/>
          <w:iCs/>
          <w:color w:val="000000"/>
          <w:sz w:val="24"/>
          <w:szCs w:val="24"/>
        </w:rPr>
        <w:t>Camelia Bogdan kundër Rumanisë</w:t>
      </w:r>
      <w:r w:rsidRPr="00AF1BD6">
        <w:rPr>
          <w:rFonts w:ascii="Garamond" w:hAnsi="Garamond" w:cs="Linux Libertine G"/>
          <w:color w:val="000000"/>
          <w:sz w:val="24"/>
          <w:szCs w:val="24"/>
        </w:rPr>
        <w:t xml:space="preserve">, nr. 36889/18, § 70, 20 </w:t>
      </w:r>
      <w:r w:rsidR="007C232B" w:rsidRPr="00AF1BD6">
        <w:rPr>
          <w:rFonts w:ascii="Garamond" w:hAnsi="Garamond" w:cs="Linux Libertine G"/>
          <w:color w:val="000000"/>
          <w:sz w:val="24"/>
          <w:szCs w:val="24"/>
        </w:rPr>
        <w:t xml:space="preserve">tetor </w:t>
      </w:r>
      <w:r w:rsidRPr="00AF1BD6">
        <w:rPr>
          <w:rFonts w:ascii="Garamond" w:hAnsi="Garamond" w:cs="Linux Libertine G"/>
          <w:color w:val="000000"/>
          <w:sz w:val="24"/>
          <w:szCs w:val="24"/>
        </w:rPr>
        <w:t xml:space="preserve">2020; </w:t>
      </w:r>
      <w:r w:rsidRPr="00AF1BD6">
        <w:rPr>
          <w:rFonts w:ascii="Garamond" w:hAnsi="Garamond" w:cs="Linux Libertine G"/>
          <w:i/>
          <w:iCs/>
          <w:color w:val="000000"/>
          <w:sz w:val="24"/>
          <w:szCs w:val="24"/>
        </w:rPr>
        <w:t>Loquifer kundër Belgjikës</w:t>
      </w:r>
      <w:r w:rsidRPr="00AF1BD6">
        <w:rPr>
          <w:rFonts w:ascii="Garamond" w:hAnsi="Garamond" w:cs="Linux Libertine G"/>
          <w:color w:val="000000"/>
          <w:sz w:val="24"/>
          <w:szCs w:val="24"/>
        </w:rPr>
        <w:t xml:space="preserve">, nr. 79089/13 dhe 2 të tjerë § 41, 20 </w:t>
      </w:r>
      <w:r w:rsidR="007C232B" w:rsidRPr="00AF1BD6">
        <w:rPr>
          <w:rFonts w:ascii="Garamond" w:hAnsi="Garamond" w:cs="Linux Libertine G"/>
          <w:color w:val="000000"/>
          <w:sz w:val="24"/>
          <w:szCs w:val="24"/>
        </w:rPr>
        <w:t xml:space="preserve">korrik </w:t>
      </w:r>
      <w:r w:rsidRPr="00AF1BD6">
        <w:rPr>
          <w:rFonts w:ascii="Garamond" w:hAnsi="Garamond" w:cs="Linux Libertine G"/>
          <w:color w:val="000000"/>
          <w:sz w:val="24"/>
          <w:szCs w:val="24"/>
        </w:rPr>
        <w:t xml:space="preserve">2021; dhe </w:t>
      </w:r>
      <w:r w:rsidRPr="00AF1BD6">
        <w:rPr>
          <w:rFonts w:ascii="Garamond" w:hAnsi="Garamond" w:cs="Linux Libertine G"/>
          <w:i/>
          <w:iCs/>
          <w:color w:val="000000"/>
          <w:sz w:val="24"/>
          <w:szCs w:val="24"/>
        </w:rPr>
        <w:t>Juszczyszyn kundër Polonisë</w:t>
      </w:r>
      <w:r w:rsidRPr="00AF1BD6">
        <w:rPr>
          <w:rFonts w:ascii="Garamond" w:hAnsi="Garamond" w:cs="Linux Libertine G"/>
          <w:color w:val="000000"/>
          <w:sz w:val="24"/>
          <w:szCs w:val="24"/>
        </w:rPr>
        <w:t xml:space="preserve">, nr. 35599/20, § 137, 6 </w:t>
      </w:r>
      <w:r w:rsidR="007C232B" w:rsidRPr="00AF1BD6">
        <w:rPr>
          <w:rFonts w:ascii="Garamond" w:hAnsi="Garamond" w:cs="Linux Libertine G"/>
          <w:color w:val="000000"/>
          <w:sz w:val="24"/>
          <w:szCs w:val="24"/>
        </w:rPr>
        <w:t xml:space="preserve">tetor </w:t>
      </w:r>
      <w:r w:rsidRPr="00AF1BD6">
        <w:rPr>
          <w:rFonts w:ascii="Garamond" w:hAnsi="Garamond" w:cs="Linux Libertine G"/>
          <w:color w:val="000000"/>
          <w:sz w:val="24"/>
          <w:szCs w:val="24"/>
        </w:rPr>
        <w:t xml:space="preserve">2022), ankesat e kërkuesve në çështjen konkrete, në çdo rast, janë të papranueshme për arsyet e mëposhtme. </w:t>
      </w:r>
    </w:p>
    <w:p w14:paraId="762B0AC6" w14:textId="767CE56A"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41.</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Në lidhje me ankesën e kërkuesve në Gjykatë në muajin </w:t>
      </w:r>
      <w:r w:rsidR="007C232B" w:rsidRPr="00AF1BD6">
        <w:rPr>
          <w:rFonts w:ascii="Garamond" w:hAnsi="Garamond" w:cs="Linux Libertine G"/>
          <w:color w:val="000000"/>
          <w:sz w:val="24"/>
          <w:szCs w:val="24"/>
        </w:rPr>
        <w:t xml:space="preserve">qershor </w:t>
      </w:r>
      <w:r w:rsidRPr="00AF1BD6">
        <w:rPr>
          <w:rFonts w:ascii="Garamond" w:hAnsi="Garamond" w:cs="Linux Libertine G"/>
          <w:color w:val="000000"/>
          <w:sz w:val="24"/>
          <w:szCs w:val="24"/>
        </w:rPr>
        <w:t xml:space="preserve">2018 se iu ishte mohuar e drejta për t’iu drejtuar një gjykate përpara KPA-së, rezulton se çështja e tyre kishte mbetur e pashqyrtuar, sepse pezullimi sipas </w:t>
      </w:r>
      <w:r w:rsidR="007C232B" w:rsidRPr="00AF1BD6">
        <w:rPr>
          <w:rFonts w:ascii="Garamond" w:hAnsi="Garamond" w:cs="Linux Libertine G"/>
          <w:color w:val="000000"/>
          <w:sz w:val="24"/>
          <w:szCs w:val="24"/>
        </w:rPr>
        <w:t xml:space="preserve">nenit </w:t>
      </w:r>
      <w:r w:rsidRPr="00AF1BD6">
        <w:rPr>
          <w:rFonts w:ascii="Garamond" w:hAnsi="Garamond" w:cs="Linux Libertine G"/>
          <w:color w:val="000000"/>
          <w:sz w:val="24"/>
          <w:szCs w:val="24"/>
        </w:rPr>
        <w:t>151 të Ligjit për Statusin e Gjyqtarëve dhe Prokurorëve ishte jashtë kompetencës së KPA</w:t>
      </w:r>
      <w:r w:rsidR="007C232B">
        <w:rPr>
          <w:rFonts w:ascii="Garamond" w:hAnsi="Garamond" w:cs="Linux Libertine G"/>
          <w:color w:val="000000"/>
          <w:sz w:val="24"/>
          <w:szCs w:val="24"/>
        </w:rPr>
        <w:t>-së</w:t>
      </w:r>
      <w:r w:rsidRPr="00AF1BD6">
        <w:rPr>
          <w:rFonts w:ascii="Garamond" w:hAnsi="Garamond" w:cs="Linux Libertine G"/>
          <w:color w:val="000000"/>
          <w:sz w:val="24"/>
          <w:szCs w:val="24"/>
        </w:rPr>
        <w:t xml:space="preserve"> për proceset e zakonshme disiplinore. KPA</w:t>
      </w:r>
      <w:r w:rsidR="001875E0">
        <w:rPr>
          <w:rFonts w:ascii="Garamond" w:hAnsi="Garamond" w:cs="Linux Libertine G"/>
          <w:color w:val="000000"/>
          <w:sz w:val="24"/>
          <w:szCs w:val="24"/>
        </w:rPr>
        <w:t>-ja</w:t>
      </w:r>
      <w:r w:rsidRPr="00AF1BD6">
        <w:rPr>
          <w:rFonts w:ascii="Garamond" w:hAnsi="Garamond" w:cs="Linux Libertine G"/>
          <w:color w:val="000000"/>
          <w:sz w:val="24"/>
          <w:szCs w:val="24"/>
        </w:rPr>
        <w:t xml:space="preserve"> specifikoi se rruga e duhur për shqyrtim gjyqësor ishte Gjykata Administrative e Apelit. Në vijim kërkuesit e përdorën atë mundësi, dhe në </w:t>
      </w:r>
      <w:r w:rsidR="0052578A" w:rsidRPr="00AF1BD6">
        <w:rPr>
          <w:rFonts w:ascii="Garamond" w:hAnsi="Garamond" w:cs="Linux Libertine G"/>
          <w:color w:val="000000"/>
          <w:sz w:val="24"/>
          <w:szCs w:val="24"/>
        </w:rPr>
        <w:t xml:space="preserve">nëntor </w:t>
      </w:r>
      <w:r w:rsidRPr="00AF1BD6">
        <w:rPr>
          <w:rFonts w:ascii="Garamond" w:hAnsi="Garamond" w:cs="Linux Libertine G"/>
          <w:color w:val="000000"/>
          <w:sz w:val="24"/>
          <w:szCs w:val="24"/>
        </w:rPr>
        <w:t xml:space="preserve">2018, çështja e tyre u shqyrtua për meritat e saj, duke ushtruar në këtë mënyrë të drejtën e tyre për t’iu drejtuar një gjykate. Gjithashtu, konstatohet se ata morën rezultatin që e konsideronin të ishte i kënaqshëm (krahaso </w:t>
      </w:r>
      <w:r w:rsidRPr="00AF1BD6">
        <w:rPr>
          <w:rFonts w:ascii="Garamond" w:hAnsi="Garamond" w:cs="Linux Libertine G"/>
          <w:i/>
          <w:iCs/>
          <w:color w:val="000000"/>
          <w:sz w:val="24"/>
          <w:szCs w:val="24"/>
        </w:rPr>
        <w:t>Antonyuk kundër Rusisë</w:t>
      </w:r>
      <w:r w:rsidRPr="00AF1BD6">
        <w:rPr>
          <w:rFonts w:ascii="Garamond" w:hAnsi="Garamond" w:cs="Linux Libertine G"/>
          <w:color w:val="000000"/>
          <w:sz w:val="24"/>
          <w:szCs w:val="24"/>
        </w:rPr>
        <w:t xml:space="preserve">, nr. 47721/10, § 105, 1 </w:t>
      </w:r>
      <w:r w:rsidR="0052578A" w:rsidRPr="00AF1BD6">
        <w:rPr>
          <w:rFonts w:ascii="Garamond" w:hAnsi="Garamond" w:cs="Linux Libertine G"/>
          <w:color w:val="000000"/>
          <w:sz w:val="24"/>
          <w:szCs w:val="24"/>
        </w:rPr>
        <w:t xml:space="preserve">gusht </w:t>
      </w:r>
      <w:r w:rsidRPr="00AF1BD6">
        <w:rPr>
          <w:rFonts w:ascii="Garamond" w:hAnsi="Garamond" w:cs="Linux Libertine G"/>
          <w:color w:val="000000"/>
          <w:sz w:val="24"/>
          <w:szCs w:val="24"/>
        </w:rPr>
        <w:t xml:space="preserve">2013). Kështu, kjo ankesë është qartazi e pambështetur në fakte dhe duhet të rrëzohet në përputhje me </w:t>
      </w:r>
      <w:r w:rsidR="0052578A" w:rsidRPr="00AF1BD6">
        <w:rPr>
          <w:rFonts w:ascii="Garamond" w:hAnsi="Garamond" w:cs="Linux Libertine G"/>
          <w:color w:val="000000"/>
          <w:sz w:val="24"/>
          <w:szCs w:val="24"/>
        </w:rPr>
        <w:t xml:space="preserve">nenin </w:t>
      </w:r>
      <w:r w:rsidRPr="00AF1BD6">
        <w:rPr>
          <w:rFonts w:ascii="Garamond" w:hAnsi="Garamond" w:cs="Linux Libertine G"/>
          <w:color w:val="000000"/>
          <w:sz w:val="24"/>
          <w:szCs w:val="24"/>
        </w:rPr>
        <w:t xml:space="preserve">35 §§ 3 (a) dhe 4 të Konventës. </w:t>
      </w:r>
    </w:p>
    <w:p w14:paraId="6C494523" w14:textId="67B4AE19"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42.</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Për sa ka të bëjë me pavarësinë dhe paanshmërinë, së pari, në lidhje me argumentet që i përkasin KPA-së si institucion, Gjykata e ka trajtuar këtë çështje në vendimin </w:t>
      </w:r>
      <w:r w:rsidRPr="00AF1BD6">
        <w:rPr>
          <w:rFonts w:ascii="Garamond" w:hAnsi="Garamond" w:cs="Linux Libertine G"/>
          <w:i/>
          <w:iCs/>
          <w:color w:val="000000"/>
          <w:sz w:val="24"/>
          <w:szCs w:val="24"/>
        </w:rPr>
        <w:t xml:space="preserve">Xhoxhaj </w:t>
      </w:r>
      <w:r w:rsidRPr="00AF1BD6">
        <w:rPr>
          <w:rFonts w:ascii="Garamond" w:hAnsi="Garamond" w:cs="Linux Libertine G"/>
          <w:color w:val="000000"/>
          <w:sz w:val="24"/>
          <w:szCs w:val="24"/>
        </w:rPr>
        <w:t xml:space="preserve">(cituar më sipër, §§ 309-16). Pas shqyrtimit të parashtrimeve të palëve në çështjen konkrete, Gjykata nuk konstaton asnjë arsye për t’u ndarë nga përfundimet në vendimin </w:t>
      </w:r>
      <w:r w:rsidRPr="00AF1BD6">
        <w:rPr>
          <w:rFonts w:ascii="Garamond" w:hAnsi="Garamond" w:cs="Linux Libertine G"/>
          <w:i/>
          <w:iCs/>
          <w:color w:val="000000"/>
          <w:sz w:val="24"/>
          <w:szCs w:val="24"/>
        </w:rPr>
        <w:t xml:space="preserve">Xhoxhaj. </w:t>
      </w:r>
      <w:r w:rsidRPr="00AF1BD6">
        <w:rPr>
          <w:rFonts w:ascii="Garamond" w:hAnsi="Garamond" w:cs="Linux Libertine G"/>
          <w:color w:val="000000"/>
          <w:sz w:val="24"/>
          <w:szCs w:val="24"/>
        </w:rPr>
        <w:t xml:space="preserve">Në këtë mënyrë, kjo ankesë është qartazi e pambështetur në fakte dhe duhet të rrëzohet në përputhje me </w:t>
      </w:r>
      <w:r w:rsidR="00506959" w:rsidRPr="00AF1BD6">
        <w:rPr>
          <w:rFonts w:ascii="Garamond" w:hAnsi="Garamond" w:cs="Linux Libertine G"/>
          <w:color w:val="000000"/>
          <w:sz w:val="24"/>
          <w:szCs w:val="24"/>
        </w:rPr>
        <w:t xml:space="preserve">nenin </w:t>
      </w:r>
      <w:r w:rsidRPr="00AF1BD6">
        <w:rPr>
          <w:rFonts w:ascii="Garamond" w:hAnsi="Garamond" w:cs="Linux Libertine G"/>
          <w:color w:val="000000"/>
          <w:sz w:val="24"/>
          <w:szCs w:val="24"/>
        </w:rPr>
        <w:t>35 §§ 3 (a) dhe 4 të Konventës.</w:t>
      </w:r>
    </w:p>
    <w:p w14:paraId="51EE4F9E" w14:textId="0A8CDA88"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43.</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Së dyti, në lidhje me argumentet që kanë të bëjnë me trupën e KPA-së për çështjen e kërkuesve, Gjykata konstaton se në rrethanat e çështjes konkrete, kërkuesit nuk vuajtën asnjë disavantazh të rëndë sipas interpretimit të </w:t>
      </w:r>
      <w:r w:rsidR="00506959" w:rsidRPr="00AF1BD6">
        <w:rPr>
          <w:rFonts w:ascii="Garamond" w:hAnsi="Garamond" w:cs="Linux Libertine G"/>
          <w:color w:val="000000"/>
          <w:sz w:val="24"/>
          <w:szCs w:val="24"/>
        </w:rPr>
        <w:t xml:space="preserve">nenit </w:t>
      </w:r>
      <w:r w:rsidRPr="00AF1BD6">
        <w:rPr>
          <w:rFonts w:ascii="Garamond" w:hAnsi="Garamond" w:cs="Linux Libertine G"/>
          <w:color w:val="000000"/>
          <w:sz w:val="24"/>
          <w:szCs w:val="24"/>
        </w:rPr>
        <w:t xml:space="preserve">35 § 3 (b) të Konventës (shih </w:t>
      </w:r>
      <w:r w:rsidRPr="00AF1BD6">
        <w:rPr>
          <w:rFonts w:ascii="Garamond" w:hAnsi="Garamond" w:cs="Linux Libertine G"/>
          <w:i/>
          <w:iCs/>
          <w:color w:val="000000"/>
          <w:sz w:val="24"/>
          <w:szCs w:val="24"/>
        </w:rPr>
        <w:t xml:space="preserve">Kapustina kundër Rusisë </w:t>
      </w:r>
      <w:r w:rsidRPr="00AF1BD6">
        <w:rPr>
          <w:rFonts w:ascii="Garamond" w:hAnsi="Garamond" w:cs="Linux Libertine G"/>
          <w:color w:val="000000"/>
          <w:sz w:val="24"/>
          <w:szCs w:val="24"/>
        </w:rPr>
        <w:t>(vendim), nr. 56109/13, §§ 12 dhe 19</w:t>
      </w:r>
      <w:r w:rsidR="00506959">
        <w:rPr>
          <w:rFonts w:ascii="Garamond" w:hAnsi="Garamond" w:cs="Linux Libertine G"/>
          <w:color w:val="000000"/>
          <w:sz w:val="24"/>
          <w:szCs w:val="24"/>
        </w:rPr>
        <w:t>–</w:t>
      </w:r>
      <w:r w:rsidRPr="00AF1BD6">
        <w:rPr>
          <w:rFonts w:ascii="Garamond" w:hAnsi="Garamond" w:cs="Linux Libertine G"/>
          <w:color w:val="000000"/>
          <w:sz w:val="24"/>
          <w:szCs w:val="24"/>
        </w:rPr>
        <w:t xml:space="preserve">25, 7 </w:t>
      </w:r>
      <w:r w:rsidR="00506959" w:rsidRPr="00AF1BD6">
        <w:rPr>
          <w:rFonts w:ascii="Garamond" w:hAnsi="Garamond" w:cs="Linux Libertine G"/>
          <w:color w:val="000000"/>
          <w:sz w:val="24"/>
          <w:szCs w:val="24"/>
        </w:rPr>
        <w:t xml:space="preserve">qershor </w:t>
      </w:r>
      <w:r w:rsidRPr="00AF1BD6">
        <w:rPr>
          <w:rFonts w:ascii="Garamond" w:hAnsi="Garamond" w:cs="Linux Libertine G"/>
          <w:color w:val="000000"/>
          <w:sz w:val="24"/>
          <w:szCs w:val="24"/>
        </w:rPr>
        <w:t xml:space="preserve">2022, dhe </w:t>
      </w:r>
      <w:r w:rsidRPr="00AF1BD6">
        <w:rPr>
          <w:rFonts w:ascii="Garamond" w:hAnsi="Garamond" w:cs="Linux Libertine G"/>
          <w:i/>
          <w:iCs/>
          <w:color w:val="000000"/>
          <w:sz w:val="24"/>
          <w:szCs w:val="24"/>
        </w:rPr>
        <w:t>C.P. kundër Mbretërisë së Bashkuar</w:t>
      </w:r>
      <w:r w:rsidRPr="00AF1BD6">
        <w:rPr>
          <w:rFonts w:ascii="Garamond" w:hAnsi="Garamond" w:cs="Linux Libertine G"/>
          <w:color w:val="000000"/>
          <w:sz w:val="24"/>
          <w:szCs w:val="24"/>
        </w:rPr>
        <w:t xml:space="preserve"> (vendim), nr. 300/11. § 41, 6 </w:t>
      </w:r>
      <w:r w:rsidR="00506959" w:rsidRPr="00AF1BD6">
        <w:rPr>
          <w:rFonts w:ascii="Garamond" w:hAnsi="Garamond" w:cs="Linux Libertine G"/>
          <w:color w:val="000000"/>
          <w:sz w:val="24"/>
          <w:szCs w:val="24"/>
        </w:rPr>
        <w:t xml:space="preserve">shtator </w:t>
      </w:r>
      <w:r w:rsidRPr="00AF1BD6">
        <w:rPr>
          <w:rFonts w:ascii="Garamond" w:hAnsi="Garamond" w:cs="Linux Libertine G"/>
          <w:color w:val="000000"/>
          <w:sz w:val="24"/>
          <w:szCs w:val="24"/>
        </w:rPr>
        <w:t xml:space="preserve">2016). Procesi i kundërshtuar përpara trupës së KPA-së kishte të bënte me, dhe rezultoi në, përcaktimin e aspektit të juridiksionit. Pretendimi i kërkuesve, më pas, u shqyrtua nga një gjykatë tjetër, për të cilën nuk u ngrit asnjë çështje për “një gjykim të drejtë nga një gjykatë e pavarur dhe e paanshme”. Ata morën një rezultat të favorshëm për meritat e pretendimit të tyre. Gjithashtu, respektimi i të drejtave të njeriut sipas parashikimit në Konventë nuk kërkon një shqyrtim të kësaj ankese për meritat. Më herët, Gjykata ka shqyrtuar çështje të ngjashme, duke përfshirë kontekstin e përjashtimit të një gjyqtari (shih, midis autoriteteve të tjerë, </w:t>
      </w:r>
      <w:r w:rsidRPr="00AF1BD6">
        <w:rPr>
          <w:rFonts w:ascii="Garamond" w:hAnsi="Garamond" w:cs="Linux Libertine G"/>
          <w:i/>
          <w:iCs/>
          <w:color w:val="000000"/>
          <w:sz w:val="24"/>
          <w:szCs w:val="24"/>
        </w:rPr>
        <w:t xml:space="preserve">Alexandru Marian Iancu kundër Rumanisë, </w:t>
      </w:r>
      <w:r w:rsidRPr="00AF1BD6">
        <w:rPr>
          <w:rFonts w:ascii="Garamond" w:hAnsi="Garamond" w:cs="Linux Libertine G"/>
          <w:color w:val="000000"/>
          <w:sz w:val="24"/>
          <w:szCs w:val="24"/>
        </w:rPr>
        <w:t xml:space="preserve">nr. 60858/15, § 69, 4 </w:t>
      </w:r>
      <w:r w:rsidR="00506959" w:rsidRPr="00AF1BD6">
        <w:rPr>
          <w:rFonts w:ascii="Garamond" w:hAnsi="Garamond" w:cs="Linux Libertine G"/>
          <w:color w:val="000000"/>
          <w:sz w:val="24"/>
          <w:szCs w:val="24"/>
        </w:rPr>
        <w:t xml:space="preserve">shkurt </w:t>
      </w:r>
      <w:r w:rsidRPr="00AF1BD6">
        <w:rPr>
          <w:rFonts w:ascii="Garamond" w:hAnsi="Garamond" w:cs="Linux Libertine G"/>
          <w:color w:val="000000"/>
          <w:sz w:val="24"/>
          <w:szCs w:val="24"/>
        </w:rPr>
        <w:t xml:space="preserve">2020, dhe </w:t>
      </w:r>
      <w:r w:rsidRPr="00AF1BD6">
        <w:rPr>
          <w:rFonts w:ascii="Garamond" w:hAnsi="Garamond" w:cs="Linux Libertine G"/>
          <w:i/>
          <w:iCs/>
          <w:color w:val="000000"/>
          <w:sz w:val="24"/>
          <w:szCs w:val="24"/>
        </w:rPr>
        <w:t>Paixão Moreira Sá Fernandes kundër Portugalisë</w:t>
      </w:r>
      <w:r w:rsidRPr="00AF1BD6">
        <w:rPr>
          <w:rFonts w:ascii="Garamond" w:hAnsi="Garamond" w:cs="Linux Libertine G"/>
          <w:color w:val="000000"/>
          <w:sz w:val="24"/>
          <w:szCs w:val="24"/>
        </w:rPr>
        <w:t xml:space="preserve">, nr. 78108/14, §§ 90-94, 25 </w:t>
      </w:r>
      <w:r w:rsidR="002940FC" w:rsidRPr="00AF1BD6">
        <w:rPr>
          <w:rFonts w:ascii="Garamond" w:hAnsi="Garamond" w:cs="Linux Libertine G"/>
          <w:color w:val="000000"/>
          <w:sz w:val="24"/>
          <w:szCs w:val="24"/>
        </w:rPr>
        <w:t xml:space="preserve">shkurt </w:t>
      </w:r>
      <w:r w:rsidRPr="00AF1BD6">
        <w:rPr>
          <w:rFonts w:ascii="Garamond" w:hAnsi="Garamond" w:cs="Linux Libertine G"/>
          <w:color w:val="000000"/>
          <w:sz w:val="24"/>
          <w:szCs w:val="24"/>
        </w:rPr>
        <w:t xml:space="preserve">2020). Ankesa e kërkuesve nuk ngre ndonjë çështje parimi apo ndonjë problem të ri ligjor, duke përfshirë problemet e natyrës strukturore (shih, në këtë aspekt, </w:t>
      </w:r>
      <w:r w:rsidRPr="00AF1BD6">
        <w:rPr>
          <w:rFonts w:ascii="Garamond" w:hAnsi="Garamond" w:cs="Linux Libertine G"/>
          <w:i/>
          <w:iCs/>
          <w:color w:val="000000"/>
          <w:sz w:val="24"/>
          <w:szCs w:val="24"/>
        </w:rPr>
        <w:t>Xhoxhaj</w:t>
      </w:r>
      <w:r w:rsidRPr="00AF1BD6">
        <w:rPr>
          <w:rFonts w:ascii="Garamond" w:hAnsi="Garamond" w:cs="Linux Libertine G"/>
          <w:color w:val="000000"/>
          <w:sz w:val="24"/>
          <w:szCs w:val="24"/>
        </w:rPr>
        <w:t xml:space="preserve">, cituar më sipër, §§ 309-16). Në këtë mënyrë, ajo duhet rrëzuar në përputhje me </w:t>
      </w:r>
      <w:r w:rsidR="00CB7165" w:rsidRPr="00AF1BD6">
        <w:rPr>
          <w:rFonts w:ascii="Garamond" w:hAnsi="Garamond" w:cs="Linux Libertine G"/>
          <w:color w:val="000000"/>
          <w:sz w:val="24"/>
          <w:szCs w:val="24"/>
        </w:rPr>
        <w:t xml:space="preserve">nenin </w:t>
      </w:r>
      <w:r w:rsidRPr="00AF1BD6">
        <w:rPr>
          <w:rFonts w:ascii="Garamond" w:hAnsi="Garamond" w:cs="Linux Libertine G"/>
          <w:color w:val="000000"/>
          <w:sz w:val="24"/>
          <w:szCs w:val="24"/>
        </w:rPr>
        <w:t>35 §§ 3 (b) dhe 4 të Konventës.</w:t>
      </w:r>
    </w:p>
    <w:p w14:paraId="3E713CA3" w14:textId="62BACE75" w:rsidR="00D07213" w:rsidRPr="00AF1BD6" w:rsidRDefault="00D07213" w:rsidP="00C46B88">
      <w:pPr>
        <w:autoSpaceDE w:val="0"/>
        <w:autoSpaceDN w:val="0"/>
        <w:adjustRightInd w:val="0"/>
        <w:spacing w:after="0" w:line="240" w:lineRule="auto"/>
        <w:ind w:firstLine="284"/>
        <w:jc w:val="both"/>
        <w:rPr>
          <w:rFonts w:ascii="Garamond" w:hAnsi="Garamond" w:cs="Linux Libertine G"/>
          <w:color w:val="000000"/>
          <w:sz w:val="24"/>
          <w:szCs w:val="24"/>
        </w:rPr>
      </w:pPr>
      <w:r w:rsidRPr="00AF1BD6">
        <w:rPr>
          <w:rFonts w:ascii="Garamond" w:hAnsi="Garamond" w:cs="Linux Libertine G"/>
          <w:color w:val="000000"/>
          <w:sz w:val="24"/>
          <w:szCs w:val="24"/>
        </w:rPr>
        <w:t>44.</w:t>
      </w:r>
      <w:r w:rsidR="00C46B88" w:rsidRPr="00AF1BD6">
        <w:rPr>
          <w:rFonts w:ascii="Garamond" w:hAnsi="Garamond" w:cs="Linux Libertine G"/>
          <w:color w:val="000000"/>
          <w:sz w:val="24"/>
          <w:szCs w:val="24"/>
        </w:rPr>
        <w:t xml:space="preserve"> </w:t>
      </w:r>
      <w:r w:rsidRPr="00AF1BD6">
        <w:rPr>
          <w:rFonts w:ascii="Garamond" w:hAnsi="Garamond" w:cs="Linux Libertine G"/>
          <w:color w:val="000000"/>
          <w:sz w:val="24"/>
          <w:szCs w:val="24"/>
        </w:rPr>
        <w:t xml:space="preserve">Duke marrë në konsideratë natyrën e ankesave, konkluzionet e mësipërme nuk ndikohen nga çështjet që kanë të bëjnë me ekzekutimin e menjëhershëm të urdhrave të pezullimit ose me garantimin për zbatueshmërinë apo ekzekutimin e vendimit të datës 8 </w:t>
      </w:r>
      <w:r w:rsidR="00CB7165" w:rsidRPr="00AF1BD6">
        <w:rPr>
          <w:rFonts w:ascii="Garamond" w:hAnsi="Garamond" w:cs="Linux Libertine G"/>
          <w:color w:val="000000"/>
          <w:sz w:val="24"/>
          <w:szCs w:val="24"/>
        </w:rPr>
        <w:t xml:space="preserve">nëntor </w:t>
      </w:r>
      <w:r w:rsidRPr="00AF1BD6">
        <w:rPr>
          <w:rFonts w:ascii="Garamond" w:hAnsi="Garamond" w:cs="Linux Libertine G"/>
          <w:color w:val="000000"/>
          <w:sz w:val="24"/>
          <w:szCs w:val="24"/>
        </w:rPr>
        <w:t xml:space="preserve">2018. Gjithashtu, këto konkluzione nuk paragjykojnë vlerësimin e këtyre çështjeve për aq sa mund të kenë lidhje me ankesën sipas </w:t>
      </w:r>
      <w:r w:rsidR="00CB7165" w:rsidRPr="00AF1BD6">
        <w:rPr>
          <w:rFonts w:ascii="Garamond" w:hAnsi="Garamond" w:cs="Linux Libertine G"/>
          <w:color w:val="000000"/>
          <w:sz w:val="24"/>
          <w:szCs w:val="24"/>
        </w:rPr>
        <w:t xml:space="preserve">nenit </w:t>
      </w:r>
      <w:r w:rsidRPr="00AF1BD6">
        <w:rPr>
          <w:rFonts w:ascii="Garamond" w:hAnsi="Garamond" w:cs="Linux Libertine G"/>
          <w:color w:val="000000"/>
          <w:sz w:val="24"/>
          <w:szCs w:val="24"/>
        </w:rPr>
        <w:t xml:space="preserve">8 të Konventës (shih më poshtë). </w:t>
      </w:r>
    </w:p>
    <w:p w14:paraId="620A8C45" w14:textId="0161EF94" w:rsidR="00D07213" w:rsidRPr="00AF1BD6" w:rsidRDefault="00D07213" w:rsidP="00CB7165">
      <w:pPr>
        <w:autoSpaceDE w:val="0"/>
        <w:autoSpaceDN w:val="0"/>
        <w:adjustRightInd w:val="0"/>
        <w:spacing w:after="0" w:line="240" w:lineRule="auto"/>
        <w:ind w:firstLine="284"/>
        <w:jc w:val="both"/>
        <w:rPr>
          <w:rFonts w:ascii="Garamond" w:hAnsi="Garamond" w:cs="MS Mincho"/>
          <w:color w:val="000000"/>
          <w:sz w:val="24"/>
          <w:szCs w:val="24"/>
        </w:rPr>
      </w:pPr>
      <w:r w:rsidRPr="00AF1BD6">
        <w:rPr>
          <w:rFonts w:ascii="Garamond" w:hAnsi="Garamond" w:cs="MS Mincho"/>
          <w:color w:val="000000"/>
          <w:sz w:val="24"/>
          <w:szCs w:val="24"/>
        </w:rPr>
        <w:t>III.</w:t>
      </w:r>
      <w:r w:rsidR="00C46B88" w:rsidRPr="00AF1BD6">
        <w:rPr>
          <w:rFonts w:ascii="Garamond" w:hAnsi="Garamond" w:cs="MS Mincho"/>
          <w:color w:val="000000"/>
          <w:sz w:val="24"/>
          <w:szCs w:val="24"/>
        </w:rPr>
        <w:t xml:space="preserve"> </w:t>
      </w:r>
      <w:r w:rsidRPr="00AF1BD6">
        <w:rPr>
          <w:rFonts w:ascii="Garamond" w:hAnsi="Garamond" w:cs="MS Mincho"/>
          <w:color w:val="000000"/>
          <w:sz w:val="24"/>
          <w:szCs w:val="24"/>
        </w:rPr>
        <w:t>PRETENDIMI PËR SHKELJE TË NENIT 8 TË KONVENTËS PËR PEZULLIMIN NGA DETYRA</w:t>
      </w:r>
    </w:p>
    <w:p w14:paraId="1B6E514F" w14:textId="7E600698" w:rsidR="00D07213" w:rsidRPr="00AF1BD6" w:rsidRDefault="00D07213" w:rsidP="00C46B88">
      <w:pPr>
        <w:autoSpaceDE w:val="0"/>
        <w:autoSpaceDN w:val="0"/>
        <w:adjustRightInd w:val="0"/>
        <w:spacing w:after="0" w:line="240" w:lineRule="auto"/>
        <w:ind w:firstLine="284"/>
        <w:jc w:val="both"/>
        <w:rPr>
          <w:rFonts w:ascii="Garamond" w:hAnsi="Garamond" w:cs="MS Mincho"/>
          <w:color w:val="000000"/>
          <w:sz w:val="24"/>
          <w:szCs w:val="24"/>
        </w:rPr>
      </w:pPr>
      <w:r w:rsidRPr="00AF1BD6">
        <w:rPr>
          <w:rFonts w:ascii="Garamond" w:hAnsi="Garamond" w:cs="MS Mincho"/>
          <w:color w:val="000000"/>
          <w:sz w:val="24"/>
          <w:szCs w:val="24"/>
        </w:rPr>
        <w:t>45.</w:t>
      </w:r>
      <w:r w:rsidR="00C46B88" w:rsidRPr="00AF1BD6">
        <w:rPr>
          <w:rFonts w:ascii="Garamond" w:hAnsi="Garamond" w:cs="MS Mincho"/>
          <w:color w:val="000000"/>
          <w:sz w:val="24"/>
          <w:szCs w:val="24"/>
        </w:rPr>
        <w:t xml:space="preserve"> </w:t>
      </w:r>
      <w:r w:rsidRPr="00AF1BD6">
        <w:rPr>
          <w:rFonts w:ascii="Garamond" w:hAnsi="Garamond" w:cs="MS Mincho"/>
          <w:color w:val="000000"/>
          <w:sz w:val="24"/>
          <w:szCs w:val="24"/>
        </w:rPr>
        <w:t xml:space="preserve">Kërkuesit u ankuan se pezullimi i tyre nga detyra në mbështetje të urdhrave të pezullimit të datës 11 </w:t>
      </w:r>
      <w:r w:rsidR="00DA1474" w:rsidRPr="00AF1BD6">
        <w:rPr>
          <w:rFonts w:ascii="Garamond" w:hAnsi="Garamond" w:cs="MS Mincho"/>
          <w:color w:val="000000"/>
          <w:sz w:val="24"/>
          <w:szCs w:val="24"/>
        </w:rPr>
        <w:t xml:space="preserve">maj </w:t>
      </w:r>
      <w:r w:rsidRPr="00AF1BD6">
        <w:rPr>
          <w:rFonts w:ascii="Garamond" w:hAnsi="Garamond" w:cs="MS Mincho"/>
          <w:color w:val="000000"/>
          <w:sz w:val="24"/>
          <w:szCs w:val="24"/>
        </w:rPr>
        <w:t xml:space="preserve">2018 kishte shkelur të drejtën e tyre për respektimin e jetës private. Ata u mbështetën në </w:t>
      </w:r>
      <w:r w:rsidR="00DA1474" w:rsidRPr="00AF1BD6">
        <w:rPr>
          <w:rFonts w:ascii="Garamond" w:hAnsi="Garamond" w:cs="MS Mincho"/>
          <w:color w:val="000000"/>
          <w:sz w:val="24"/>
          <w:szCs w:val="24"/>
        </w:rPr>
        <w:t xml:space="preserve">nenin </w:t>
      </w:r>
      <w:r w:rsidRPr="00AF1BD6">
        <w:rPr>
          <w:rFonts w:ascii="Garamond" w:hAnsi="Garamond" w:cs="MS Mincho"/>
          <w:color w:val="000000"/>
          <w:sz w:val="24"/>
          <w:szCs w:val="24"/>
        </w:rPr>
        <w:t>8 të Konventës, i cili parashikon si më poshtë:</w:t>
      </w:r>
    </w:p>
    <w:p w14:paraId="047C4D26" w14:textId="77777777" w:rsidR="00D07213" w:rsidRPr="00AF1BD6" w:rsidRDefault="00D07213" w:rsidP="00C46B88">
      <w:pPr>
        <w:autoSpaceDE w:val="0"/>
        <w:autoSpaceDN w:val="0"/>
        <w:adjustRightInd w:val="0"/>
        <w:spacing w:after="0" w:line="240" w:lineRule="auto"/>
        <w:ind w:firstLine="284"/>
        <w:jc w:val="both"/>
        <w:rPr>
          <w:rFonts w:ascii="Garamond" w:hAnsi="Garamond" w:cs="MS Mincho"/>
          <w:color w:val="000000"/>
          <w:sz w:val="24"/>
          <w:szCs w:val="24"/>
        </w:rPr>
      </w:pPr>
      <w:r w:rsidRPr="00AF1BD6">
        <w:rPr>
          <w:rFonts w:ascii="Garamond" w:hAnsi="Garamond" w:cs="MS Mincho"/>
          <w:color w:val="000000"/>
          <w:sz w:val="24"/>
          <w:szCs w:val="24"/>
        </w:rPr>
        <w:lastRenderedPageBreak/>
        <w:t xml:space="preserve">“1. Çdokush ka të drejtën e respektimit të jetës së tij private dhe familjare, banesës dhe korrespondencës së tij. </w:t>
      </w:r>
    </w:p>
    <w:p w14:paraId="2FA86506" w14:textId="77777777" w:rsidR="00D07213" w:rsidRPr="00AF1BD6" w:rsidRDefault="00D07213" w:rsidP="00C46B88">
      <w:pPr>
        <w:autoSpaceDE w:val="0"/>
        <w:autoSpaceDN w:val="0"/>
        <w:adjustRightInd w:val="0"/>
        <w:spacing w:after="0" w:line="240" w:lineRule="auto"/>
        <w:ind w:firstLine="284"/>
        <w:jc w:val="both"/>
        <w:rPr>
          <w:rFonts w:ascii="Garamond" w:hAnsi="Garamond" w:cs="MS Mincho"/>
          <w:color w:val="000000"/>
          <w:sz w:val="24"/>
          <w:szCs w:val="24"/>
        </w:rPr>
      </w:pPr>
      <w:r w:rsidRPr="00AF1BD6">
        <w:rPr>
          <w:rFonts w:ascii="Garamond" w:hAnsi="Garamond" w:cs="MS Mincho"/>
          <w:color w:val="000000"/>
          <w:sz w:val="24"/>
          <w:szCs w:val="24"/>
        </w:rPr>
        <w:t>2. Autoriteti publik nuk mund të ndërhyjë në ushtrimin e kësaj të drejte, përveçse në shkallën e parashikuar nga ligji dhe kur është e nevojshme në një shoqëri demokratike, në interes të sigurisë publike, për mbrojtjen e rendit publik, shëndetit ose moralit ose për mbrojtjen e të drejtave dhe lirive të të tjerëve.”</w:t>
      </w:r>
    </w:p>
    <w:p w14:paraId="131AF591" w14:textId="5EF3894A" w:rsidR="00D07213" w:rsidRPr="00AF1BD6" w:rsidRDefault="00D07213" w:rsidP="00C46B88">
      <w:pPr>
        <w:autoSpaceDE w:val="0"/>
        <w:autoSpaceDN w:val="0"/>
        <w:adjustRightInd w:val="0"/>
        <w:spacing w:after="0" w:line="240" w:lineRule="auto"/>
        <w:ind w:firstLine="284"/>
        <w:jc w:val="both"/>
        <w:rPr>
          <w:rFonts w:ascii="Garamond" w:hAnsi="Garamond" w:cs="MS Mincho"/>
          <w:b/>
          <w:bCs/>
          <w:color w:val="000000"/>
          <w:sz w:val="24"/>
          <w:szCs w:val="24"/>
        </w:rPr>
      </w:pPr>
      <w:r w:rsidRPr="00AF1BD6">
        <w:rPr>
          <w:rFonts w:ascii="Garamond" w:hAnsi="Garamond" w:cs="MS Mincho"/>
          <w:b/>
          <w:bCs/>
          <w:color w:val="000000"/>
          <w:sz w:val="24"/>
          <w:szCs w:val="24"/>
        </w:rPr>
        <w:t>A.</w:t>
      </w:r>
      <w:r w:rsidR="00C46B88" w:rsidRPr="00AF1BD6">
        <w:rPr>
          <w:rFonts w:ascii="Garamond" w:hAnsi="Garamond" w:cs="MS Mincho"/>
          <w:b/>
          <w:bCs/>
          <w:color w:val="000000"/>
          <w:sz w:val="24"/>
          <w:szCs w:val="24"/>
        </w:rPr>
        <w:t xml:space="preserve"> </w:t>
      </w:r>
      <w:r w:rsidRPr="00AF1BD6">
        <w:rPr>
          <w:rFonts w:ascii="Garamond" w:hAnsi="Garamond" w:cs="MS Mincho"/>
          <w:b/>
          <w:bCs/>
          <w:color w:val="000000"/>
          <w:sz w:val="24"/>
          <w:szCs w:val="24"/>
        </w:rPr>
        <w:t xml:space="preserve">Pranueshmëria </w:t>
      </w:r>
    </w:p>
    <w:p w14:paraId="4843F6B0" w14:textId="13712DE1" w:rsidR="00D07213" w:rsidRPr="00AF1BD6" w:rsidRDefault="00D07213" w:rsidP="00C46B88">
      <w:pPr>
        <w:autoSpaceDE w:val="0"/>
        <w:autoSpaceDN w:val="0"/>
        <w:adjustRightInd w:val="0"/>
        <w:spacing w:after="0" w:line="240" w:lineRule="auto"/>
        <w:ind w:firstLine="284"/>
        <w:jc w:val="both"/>
        <w:rPr>
          <w:rFonts w:ascii="Garamond" w:hAnsi="Garamond" w:cs="MS Mincho"/>
          <w:i/>
          <w:iCs/>
          <w:color w:val="000000"/>
          <w:sz w:val="24"/>
          <w:szCs w:val="24"/>
        </w:rPr>
      </w:pPr>
      <w:r w:rsidRPr="00AF1BD6">
        <w:rPr>
          <w:rFonts w:ascii="Garamond" w:hAnsi="Garamond" w:cs="MS Mincho"/>
          <w:i/>
          <w:iCs/>
          <w:color w:val="000000"/>
          <w:sz w:val="24"/>
          <w:szCs w:val="24"/>
        </w:rPr>
        <w:t>1.</w:t>
      </w:r>
      <w:r w:rsidR="00C46B88" w:rsidRPr="00AF1BD6">
        <w:rPr>
          <w:rFonts w:ascii="Garamond" w:hAnsi="Garamond" w:cs="MS Mincho"/>
          <w:i/>
          <w:iCs/>
          <w:color w:val="000000"/>
          <w:sz w:val="24"/>
          <w:szCs w:val="24"/>
        </w:rPr>
        <w:t xml:space="preserve"> </w:t>
      </w:r>
      <w:r w:rsidRPr="00AF1BD6">
        <w:rPr>
          <w:rFonts w:ascii="Garamond" w:hAnsi="Garamond" w:cs="MS Mincho"/>
          <w:i/>
          <w:iCs/>
          <w:color w:val="000000"/>
          <w:sz w:val="24"/>
          <w:szCs w:val="24"/>
        </w:rPr>
        <w:t>Parashtrimet e palëve</w:t>
      </w:r>
    </w:p>
    <w:p w14:paraId="40924B2E" w14:textId="7ADF3B84"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46.</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Qeveria i përsëriti parashtrimet e saj në mbështetje të </w:t>
      </w:r>
      <w:r w:rsidR="009C740A"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6 të Konventës (shih paragrafin 35 më sipër), duke argumentuar si vijon. Kërkuesit u pezulluan </w:t>
      </w:r>
      <w:r w:rsidRPr="00AF1BD6">
        <w:rPr>
          <w:rFonts w:ascii="Garamond" w:hAnsi="Garamond" w:cs="Times New Roman"/>
          <w:i/>
          <w:iCs/>
          <w:color w:val="000000"/>
          <w:sz w:val="24"/>
          <w:szCs w:val="24"/>
        </w:rPr>
        <w:t>ex lege</w:t>
      </w:r>
      <w:r w:rsidRPr="00AF1BD6">
        <w:rPr>
          <w:rFonts w:ascii="Garamond" w:hAnsi="Garamond" w:cs="Times New Roman"/>
          <w:color w:val="000000"/>
          <w:sz w:val="24"/>
          <w:szCs w:val="24"/>
        </w:rPr>
        <w:t xml:space="preserve"> pasi ndaj tyre nisi procesi penal. Sipas parashikimeve të legjislacionit të zbatueshëm, pezullimi duhej të zbatohej deri në përfundimin e procesit ose në shpalljen e një vendimi gjyqësor të formës së prerë. Gjatë gjithë periudhës, ata vijuan të merrnin pagat e tyre. Kërkuesit kishin pasur mundësinë të kërkonin shqyrtim gjyqësor për urdhrat e pezullimit dhe kishin pasur sukses. Ata nuk e kishin më statusin e viktimës në mbështetje të </w:t>
      </w:r>
      <w:r w:rsidR="009C740A"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8 të Konventës. </w:t>
      </w:r>
    </w:p>
    <w:p w14:paraId="475AEC77" w14:textId="1F89AF73"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47.</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Kërkuesit i përsëritën parashtrimet e tyre në mbështetje të </w:t>
      </w:r>
      <w:r w:rsidR="005A269C"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6 të Konventës (shih paragrafët 36</w:t>
      </w:r>
      <w:r w:rsidR="005A269C">
        <w:rPr>
          <w:rFonts w:ascii="Garamond" w:hAnsi="Garamond" w:cs="Times New Roman"/>
          <w:color w:val="000000"/>
          <w:sz w:val="24"/>
          <w:szCs w:val="24"/>
        </w:rPr>
        <w:t>–</w:t>
      </w:r>
      <w:r w:rsidRPr="00AF1BD6">
        <w:rPr>
          <w:rFonts w:ascii="Garamond" w:hAnsi="Garamond" w:cs="Times New Roman"/>
          <w:color w:val="000000"/>
          <w:sz w:val="24"/>
          <w:szCs w:val="24"/>
        </w:rPr>
        <w:t xml:space="preserve">38 më sipër), duke argumentuar si vijon. Pezullimi i tyre i menjëhershëm nga detyra përbënte ndërhyrje në të drejtat e tyre në mbështetje të </w:t>
      </w:r>
      <w:r w:rsidR="00393622"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8 § 1 të Konventës, gjë e cila nuk kishte qenë “në përputhje me ligjin”</w:t>
      </w:r>
      <w:r w:rsidR="00393622">
        <w:rPr>
          <w:rFonts w:ascii="Garamond" w:hAnsi="Garamond" w:cs="Times New Roman"/>
          <w:color w:val="000000"/>
          <w:sz w:val="24"/>
          <w:szCs w:val="24"/>
        </w:rPr>
        <w:t>,</w:t>
      </w:r>
      <w:r w:rsidRPr="00AF1BD6">
        <w:rPr>
          <w:rFonts w:ascii="Garamond" w:hAnsi="Garamond" w:cs="Times New Roman"/>
          <w:color w:val="000000"/>
          <w:sz w:val="24"/>
          <w:szCs w:val="24"/>
        </w:rPr>
        <w:t xml:space="preserve"> sipas interpretimit të </w:t>
      </w:r>
      <w:r w:rsidR="00393622"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8 § 2, siç konfirmohet nga vendimi i datës 8 </w:t>
      </w:r>
      <w:r w:rsidR="00393622" w:rsidRPr="00AF1BD6">
        <w:rPr>
          <w:rFonts w:ascii="Garamond" w:hAnsi="Garamond" w:cs="Times New Roman"/>
          <w:color w:val="000000"/>
          <w:sz w:val="24"/>
          <w:szCs w:val="24"/>
        </w:rPr>
        <w:t xml:space="preserve">nëntor </w:t>
      </w:r>
      <w:r w:rsidRPr="00AF1BD6">
        <w:rPr>
          <w:rFonts w:ascii="Garamond" w:hAnsi="Garamond" w:cs="Times New Roman"/>
          <w:color w:val="000000"/>
          <w:sz w:val="24"/>
          <w:szCs w:val="24"/>
        </w:rPr>
        <w:t xml:space="preserve">2018. Hetimi penal ndaj tyre ishte ndërprerë në mungesë të provave për ndonjë shkelje dhe, çfarë ishte më e rëndësishme, për faktin se asnjë hetim nuk mund të nisej ndaj një zyrtari që ishte subjekt i procesit të rivlerësimit. Reputacioni, nderi dhe karriera e tyre kishte pësuar një goditje të parikuperueshme edhe për shkak të fushatës së mediave të ndërmarrë ndaj tyre. Pezullimi kishte pasur një ndikim negativ në procesin e rivlerësimit të kërkueses së parë. </w:t>
      </w:r>
    </w:p>
    <w:p w14:paraId="3FF36A83" w14:textId="4DA5E2BE" w:rsidR="00D07213" w:rsidRPr="00AF1BD6" w:rsidRDefault="00D07213" w:rsidP="00C46B88">
      <w:pPr>
        <w:autoSpaceDE w:val="0"/>
        <w:autoSpaceDN w:val="0"/>
        <w:adjustRightInd w:val="0"/>
        <w:spacing w:after="0" w:line="240" w:lineRule="auto"/>
        <w:ind w:firstLine="284"/>
        <w:jc w:val="both"/>
        <w:rPr>
          <w:rFonts w:ascii="Garamond" w:hAnsi="Garamond" w:cs="Times New Roman"/>
          <w:i/>
          <w:iCs/>
          <w:color w:val="000000"/>
          <w:sz w:val="24"/>
          <w:szCs w:val="24"/>
        </w:rPr>
      </w:pPr>
      <w:r w:rsidRPr="00AF1BD6">
        <w:rPr>
          <w:rFonts w:ascii="Garamond" w:hAnsi="Garamond" w:cs="Times New Roman"/>
          <w:i/>
          <w:iCs/>
          <w:color w:val="000000"/>
          <w:sz w:val="24"/>
          <w:szCs w:val="24"/>
        </w:rPr>
        <w:t>2.</w:t>
      </w:r>
      <w:r w:rsidR="00C46B88" w:rsidRPr="00AF1BD6">
        <w:rPr>
          <w:rFonts w:ascii="Garamond" w:hAnsi="Garamond" w:cs="Times New Roman"/>
          <w:i/>
          <w:iCs/>
          <w:color w:val="000000"/>
          <w:sz w:val="24"/>
          <w:szCs w:val="24"/>
        </w:rPr>
        <w:t xml:space="preserve"> </w:t>
      </w:r>
      <w:r w:rsidRPr="00AF1BD6">
        <w:rPr>
          <w:rFonts w:ascii="Garamond" w:hAnsi="Garamond" w:cs="Times New Roman"/>
          <w:i/>
          <w:iCs/>
          <w:color w:val="000000"/>
          <w:sz w:val="24"/>
          <w:szCs w:val="24"/>
        </w:rPr>
        <w:t xml:space="preserve">Vlerësimi i Gjykatës </w:t>
      </w:r>
    </w:p>
    <w:p w14:paraId="468139AE" w14:textId="001C8927" w:rsidR="00D07213" w:rsidRPr="00AF1BD6" w:rsidRDefault="00D07213" w:rsidP="00C46B88">
      <w:pPr>
        <w:autoSpaceDE w:val="0"/>
        <w:autoSpaceDN w:val="0"/>
        <w:adjustRightInd w:val="0"/>
        <w:spacing w:after="0" w:line="240" w:lineRule="auto"/>
        <w:ind w:firstLine="284"/>
        <w:jc w:val="both"/>
        <w:rPr>
          <w:rFonts w:ascii="Garamond" w:hAnsi="Garamond" w:cs="Times New Roman"/>
          <w:b/>
          <w:bCs/>
          <w:color w:val="000000"/>
          <w:sz w:val="24"/>
          <w:szCs w:val="24"/>
        </w:rPr>
      </w:pPr>
      <w:r w:rsidRPr="00AF1BD6">
        <w:rPr>
          <w:rFonts w:ascii="Garamond" w:hAnsi="Garamond" w:cs="Times New Roman"/>
          <w:b/>
          <w:bCs/>
          <w:color w:val="000000"/>
          <w:sz w:val="24"/>
          <w:szCs w:val="24"/>
        </w:rPr>
        <w:t>a)</w:t>
      </w:r>
      <w:r w:rsidR="00C46B88" w:rsidRPr="00AF1BD6">
        <w:rPr>
          <w:rFonts w:ascii="Garamond" w:hAnsi="Garamond" w:cs="Times New Roman"/>
          <w:b/>
          <w:bCs/>
          <w:color w:val="000000"/>
          <w:sz w:val="24"/>
          <w:szCs w:val="24"/>
        </w:rPr>
        <w:t xml:space="preserve"> </w:t>
      </w:r>
      <w:r w:rsidRPr="00AF1BD6">
        <w:rPr>
          <w:rFonts w:ascii="Garamond" w:hAnsi="Garamond" w:cs="Times New Roman"/>
          <w:b/>
          <w:bCs/>
          <w:color w:val="000000"/>
          <w:sz w:val="24"/>
          <w:szCs w:val="24"/>
        </w:rPr>
        <w:t xml:space="preserve">Parimet e përgjithshme </w:t>
      </w:r>
    </w:p>
    <w:p w14:paraId="098117AC" w14:textId="27C6184D"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48.</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Parimet e përgjithshme në lidhje me zbatueshmërinë e </w:t>
      </w:r>
      <w:r w:rsidR="00393622"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8 të mosmarrëveshjeve</w:t>
      </w:r>
      <w:r w:rsidR="00393622">
        <w:rPr>
          <w:rFonts w:ascii="Garamond" w:hAnsi="Garamond" w:cs="Times New Roman"/>
          <w:color w:val="000000"/>
          <w:sz w:val="24"/>
          <w:szCs w:val="24"/>
        </w:rPr>
        <w:t>,</w:t>
      </w:r>
      <w:r w:rsidRPr="00AF1BD6">
        <w:rPr>
          <w:rFonts w:ascii="Garamond" w:hAnsi="Garamond" w:cs="Times New Roman"/>
          <w:color w:val="000000"/>
          <w:sz w:val="24"/>
          <w:szCs w:val="24"/>
        </w:rPr>
        <w:t xml:space="preserve"> në lidhje me punësimin janë përmbledhur nga Gjykata në vendimin </w:t>
      </w:r>
      <w:r w:rsidRPr="00AF1BD6">
        <w:rPr>
          <w:rFonts w:ascii="Garamond" w:hAnsi="Garamond" w:cs="Times New Roman"/>
          <w:i/>
          <w:iCs/>
          <w:color w:val="000000"/>
          <w:sz w:val="24"/>
          <w:szCs w:val="24"/>
        </w:rPr>
        <w:t xml:space="preserve">Denisov kundër Ukrainës </w:t>
      </w:r>
      <w:r w:rsidRPr="00AF1BD6">
        <w:rPr>
          <w:rFonts w:ascii="Garamond" w:hAnsi="Garamond" w:cs="Times New Roman"/>
          <w:color w:val="000000"/>
          <w:sz w:val="24"/>
          <w:szCs w:val="24"/>
        </w:rPr>
        <w:t xml:space="preserve">([DHM], nr. 76639/11, 25 </w:t>
      </w:r>
      <w:r w:rsidR="00393622" w:rsidRPr="00AF1BD6">
        <w:rPr>
          <w:rFonts w:ascii="Garamond" w:hAnsi="Garamond" w:cs="Times New Roman"/>
          <w:color w:val="000000"/>
          <w:sz w:val="24"/>
          <w:szCs w:val="24"/>
        </w:rPr>
        <w:t xml:space="preserve">shtator </w:t>
      </w:r>
      <w:r w:rsidRPr="00AF1BD6">
        <w:rPr>
          <w:rFonts w:ascii="Garamond" w:hAnsi="Garamond" w:cs="Times New Roman"/>
          <w:color w:val="000000"/>
          <w:sz w:val="24"/>
          <w:szCs w:val="24"/>
        </w:rPr>
        <w:t>2018)</w:t>
      </w:r>
      <w:r w:rsidR="00393622">
        <w:rPr>
          <w:rFonts w:ascii="Garamond" w:hAnsi="Garamond" w:cs="Times New Roman"/>
          <w:color w:val="000000"/>
          <w:sz w:val="24"/>
          <w:szCs w:val="24"/>
        </w:rPr>
        <w:t>,</w:t>
      </w:r>
      <w:r w:rsidRPr="00AF1BD6">
        <w:rPr>
          <w:rFonts w:ascii="Garamond" w:hAnsi="Garamond" w:cs="Times New Roman"/>
          <w:color w:val="000000"/>
          <w:sz w:val="24"/>
          <w:szCs w:val="24"/>
        </w:rPr>
        <w:t xml:space="preserve"> si në vijim: </w:t>
      </w:r>
    </w:p>
    <w:p w14:paraId="1DC7D866" w14:textId="108C658B"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 xml:space="preserve">“115. ... mosmarrëveshjet në lidhje me punësimin nuk përjashtohen </w:t>
      </w:r>
      <w:r w:rsidRPr="00AF1BD6">
        <w:rPr>
          <w:rFonts w:ascii="Garamond" w:hAnsi="Garamond" w:cs="Times New Roman"/>
          <w:i/>
          <w:iCs/>
          <w:color w:val="000000"/>
          <w:sz w:val="24"/>
          <w:szCs w:val="24"/>
        </w:rPr>
        <w:t xml:space="preserve">per se </w:t>
      </w:r>
      <w:r w:rsidRPr="00AF1BD6">
        <w:rPr>
          <w:rFonts w:ascii="Garamond" w:hAnsi="Garamond" w:cs="Times New Roman"/>
          <w:color w:val="000000"/>
          <w:sz w:val="24"/>
          <w:szCs w:val="24"/>
        </w:rPr>
        <w:t xml:space="preserve">nga kuadri i ‘jetës private’ sipas interpretimit të </w:t>
      </w:r>
      <w:r w:rsidR="0020295D"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8 të Konventës. Ka disa aspekte tipike të jetës private që mund të ndikohen në të tilla mosmarrëveshjesh nga shkarkimi nga detyra, ulja në detyrë, mospranimi në një profesion apo nga masa të tjera po ashtu të pafavorshme. Këto aspekte përfshijnë</w:t>
      </w:r>
      <w:r w:rsidR="0020295D">
        <w:rPr>
          <w:rFonts w:ascii="Garamond" w:hAnsi="Garamond" w:cs="Times New Roman"/>
          <w:color w:val="000000"/>
          <w:sz w:val="24"/>
          <w:szCs w:val="24"/>
        </w:rPr>
        <w:t>:</w:t>
      </w:r>
      <w:r w:rsidRPr="00AF1BD6">
        <w:rPr>
          <w:rFonts w:ascii="Garamond" w:hAnsi="Garamond" w:cs="Times New Roman"/>
          <w:color w:val="000000"/>
          <w:sz w:val="24"/>
          <w:szCs w:val="24"/>
        </w:rPr>
        <w:t xml:space="preserve"> i</w:t>
      </w:r>
      <w:r w:rsidR="0020295D">
        <w:rPr>
          <w:rFonts w:ascii="Garamond" w:hAnsi="Garamond" w:cs="Times New Roman"/>
          <w:color w:val="000000"/>
          <w:sz w:val="24"/>
          <w:szCs w:val="24"/>
        </w:rPr>
        <w:t>:</w:t>
      </w:r>
      <w:r w:rsidRPr="00AF1BD6">
        <w:rPr>
          <w:rFonts w:ascii="Garamond" w:hAnsi="Garamond" w:cs="Times New Roman"/>
          <w:color w:val="000000"/>
          <w:sz w:val="24"/>
          <w:szCs w:val="24"/>
        </w:rPr>
        <w:t xml:space="preserve"> </w:t>
      </w:r>
      <w:r w:rsidR="0020295D">
        <w:rPr>
          <w:rFonts w:ascii="Garamond" w:hAnsi="Garamond" w:cs="Times New Roman"/>
          <w:color w:val="000000"/>
          <w:sz w:val="24"/>
          <w:szCs w:val="24"/>
        </w:rPr>
        <w:t>“</w:t>
      </w:r>
      <w:r w:rsidRPr="00AF1BD6">
        <w:rPr>
          <w:rFonts w:ascii="Garamond" w:hAnsi="Garamond" w:cs="Times New Roman"/>
          <w:color w:val="000000"/>
          <w:sz w:val="24"/>
          <w:szCs w:val="24"/>
        </w:rPr>
        <w:t>rrethin e brendshëm</w:t>
      </w:r>
      <w:r w:rsidR="0020295D">
        <w:rPr>
          <w:rFonts w:ascii="Garamond" w:hAnsi="Garamond" w:cs="Times New Roman"/>
          <w:color w:val="000000"/>
          <w:sz w:val="24"/>
          <w:szCs w:val="24"/>
        </w:rPr>
        <w:t>”</w:t>
      </w:r>
      <w:r w:rsidRPr="00AF1BD6">
        <w:rPr>
          <w:rFonts w:ascii="Garamond" w:hAnsi="Garamond" w:cs="Times New Roman"/>
          <w:color w:val="000000"/>
          <w:sz w:val="24"/>
          <w:szCs w:val="24"/>
        </w:rPr>
        <w:t xml:space="preserve"> të kërkuesit</w:t>
      </w:r>
      <w:r w:rsidR="0020295D">
        <w:rPr>
          <w:rFonts w:ascii="Garamond" w:hAnsi="Garamond" w:cs="Times New Roman"/>
          <w:color w:val="000000"/>
          <w:sz w:val="24"/>
          <w:szCs w:val="24"/>
        </w:rPr>
        <w:t>;</w:t>
      </w:r>
      <w:r w:rsidRPr="00AF1BD6">
        <w:rPr>
          <w:rFonts w:ascii="Garamond" w:hAnsi="Garamond" w:cs="Times New Roman"/>
          <w:color w:val="000000"/>
          <w:sz w:val="24"/>
          <w:szCs w:val="24"/>
        </w:rPr>
        <w:t xml:space="preserve"> ii</w:t>
      </w:r>
      <w:r w:rsidR="0020295D">
        <w:rPr>
          <w:rFonts w:ascii="Garamond" w:hAnsi="Garamond" w:cs="Times New Roman"/>
          <w:color w:val="000000"/>
          <w:sz w:val="24"/>
          <w:szCs w:val="24"/>
        </w:rPr>
        <w:t>.</w:t>
      </w:r>
      <w:r w:rsidRPr="00AF1BD6">
        <w:rPr>
          <w:rFonts w:ascii="Garamond" w:hAnsi="Garamond" w:cs="Times New Roman"/>
          <w:color w:val="000000"/>
          <w:sz w:val="24"/>
          <w:szCs w:val="24"/>
        </w:rPr>
        <w:t xml:space="preserve"> mundësinë e kërkuesit për të vendosur dhe zhvilluar marrëdhënie me të tjerët</w:t>
      </w:r>
      <w:r w:rsidR="0020295D">
        <w:rPr>
          <w:rFonts w:ascii="Garamond" w:hAnsi="Garamond" w:cs="Times New Roman"/>
          <w:color w:val="000000"/>
          <w:sz w:val="24"/>
          <w:szCs w:val="24"/>
        </w:rPr>
        <w:t>;</w:t>
      </w:r>
      <w:r w:rsidRPr="00AF1BD6">
        <w:rPr>
          <w:rFonts w:ascii="Garamond" w:hAnsi="Garamond" w:cs="Times New Roman"/>
          <w:color w:val="000000"/>
          <w:sz w:val="24"/>
          <w:szCs w:val="24"/>
        </w:rPr>
        <w:t xml:space="preserve"> dhe iii</w:t>
      </w:r>
      <w:r w:rsidR="0020295D">
        <w:rPr>
          <w:rFonts w:ascii="Garamond" w:hAnsi="Garamond" w:cs="Times New Roman"/>
          <w:color w:val="000000"/>
          <w:sz w:val="24"/>
          <w:szCs w:val="24"/>
        </w:rPr>
        <w:t>.</w:t>
      </w:r>
      <w:r w:rsidRPr="00AF1BD6">
        <w:rPr>
          <w:rFonts w:ascii="Garamond" w:hAnsi="Garamond" w:cs="Times New Roman"/>
          <w:color w:val="000000"/>
          <w:sz w:val="24"/>
          <w:szCs w:val="24"/>
        </w:rPr>
        <w:t xml:space="preserve"> reputacionin social dhe profesional të kërkuesit. Ka dy mënyra në të cilat një problematikë e jetës private zakonisht do të çonte në një mosmarrëveshje të tillë: ose për shkak të arsyeve të brendshme për masën e kundërshtuar (në një rast të tillë Gjykata zbaton qasjen e mbështetur në arsye), ose – në raste të caktuara – për shkak të pasojave për jetën private (në këtë rast Gjykata zbaton qasjen e mbështetur në pasoja). </w:t>
      </w:r>
    </w:p>
    <w:p w14:paraId="35051E2D" w14:textId="45FDDDD9"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 xml:space="preserve">116. Nëse qasja e mbështetur në rrethana është në rrezik, pragu i nivelit të seriozitetit të çështjes në lidhje me aspektet e sipërpërmendur merr një rëndësi të madhe. I takon kërkuesit të provojë bindshëm se pragu është arritur në rastin e tij apo të saj. Kërkuesi duhet të paraqesë prova që vërtetojnë pasojat e masës së kundërshtuar. Gjykata do të pranojë se </w:t>
      </w:r>
      <w:r w:rsidR="0020295D"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8 është i zbatueshëm vetëm në rastin kur këto pasoja janë shumë serioze dhe prekin jetën e tij ose të saj private në një nivel të lartë. </w:t>
      </w:r>
    </w:p>
    <w:p w14:paraId="22549B7A" w14:textId="44AD8DE9"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 xml:space="preserve">117. Gjykata ka përcaktuar kriteret për vlerësimin e rëndësisë apo seriozitetit të shkeljeve të pretenduara në kontekste të ndryshme rregullatorë. Vuajtja e një kërkuesi do të vlerësohet duke krahasuar jetën e tij apo të saj përpara dhe pas masës konkrete. Në vijim, Gjykata mban në </w:t>
      </w:r>
      <w:r w:rsidRPr="00AF1BD6">
        <w:rPr>
          <w:rFonts w:ascii="Garamond" w:hAnsi="Garamond" w:cs="Times New Roman"/>
          <w:color w:val="000000"/>
          <w:sz w:val="24"/>
          <w:szCs w:val="24"/>
        </w:rPr>
        <w:lastRenderedPageBreak/>
        <w:t>konsideratë faktin se në përcaktimin e seriozitetit të pasojave në çështjet që kanë të bëjnë me punësimin është me vend që të vlerësohen perceptimet subjektive të pretenduara nga kërkuesi ndaj kuadrit të rrethanave objektive që ekzistojnë në një çështje të caktuar. Kjo analizë do të duhet të trajtojë si ndikimin material edhe atë jomaterial të masës. Megjithatë, i takon kërkuesit që të përcaktojë dhe të vërtetojë natyrën dhe përmasën e vuajtjes së tij ose saj, e cila duhet të ketë një lidhje shkakësore me</w:t>
      </w:r>
      <w:r w:rsidR="00AF1BD6"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masën e kundërshtuar. Për sa i përket rregullit për shterimin e mjeteve vend</w:t>
      </w:r>
      <w:r w:rsidR="0034575A">
        <w:rPr>
          <w:rFonts w:ascii="Garamond" w:hAnsi="Garamond" w:cs="Times New Roman"/>
          <w:color w:val="000000"/>
          <w:sz w:val="24"/>
          <w:szCs w:val="24"/>
        </w:rPr>
        <w:t>ë</w:t>
      </w:r>
      <w:r w:rsidRPr="00AF1BD6">
        <w:rPr>
          <w:rFonts w:ascii="Garamond" w:hAnsi="Garamond" w:cs="Times New Roman"/>
          <w:color w:val="000000"/>
          <w:sz w:val="24"/>
          <w:szCs w:val="24"/>
        </w:rPr>
        <w:t>se, element</w:t>
      </w:r>
      <w:r w:rsidR="0034575A">
        <w:rPr>
          <w:rFonts w:ascii="Garamond" w:hAnsi="Garamond" w:cs="Times New Roman"/>
          <w:color w:val="000000"/>
          <w:sz w:val="24"/>
          <w:szCs w:val="24"/>
        </w:rPr>
        <w:t>e</w:t>
      </w:r>
      <w:r w:rsidRPr="00AF1BD6">
        <w:rPr>
          <w:rFonts w:ascii="Garamond" w:hAnsi="Garamond" w:cs="Times New Roman"/>
          <w:color w:val="000000"/>
          <w:sz w:val="24"/>
          <w:szCs w:val="24"/>
        </w:rPr>
        <w:t>t thelbësor</w:t>
      </w:r>
      <w:r w:rsidR="0034575A">
        <w:rPr>
          <w:rFonts w:ascii="Garamond" w:hAnsi="Garamond" w:cs="Times New Roman"/>
          <w:color w:val="000000"/>
          <w:sz w:val="24"/>
          <w:szCs w:val="24"/>
        </w:rPr>
        <w:t xml:space="preserve">e </w:t>
      </w:r>
      <w:r w:rsidRPr="00AF1BD6">
        <w:rPr>
          <w:rFonts w:ascii="Garamond" w:hAnsi="Garamond" w:cs="Times New Roman"/>
          <w:color w:val="000000"/>
          <w:sz w:val="24"/>
          <w:szCs w:val="24"/>
        </w:rPr>
        <w:t>për pretendime të tilla duhet të ngrihen në mënyrë të mjaftueshme përpara autoriteteve vend</w:t>
      </w:r>
      <w:r w:rsidR="0034575A">
        <w:rPr>
          <w:rFonts w:ascii="Garamond" w:hAnsi="Garamond" w:cs="Times New Roman"/>
          <w:color w:val="000000"/>
          <w:sz w:val="24"/>
          <w:szCs w:val="24"/>
        </w:rPr>
        <w:t>ë</w:t>
      </w:r>
      <w:r w:rsidRPr="00AF1BD6">
        <w:rPr>
          <w:rFonts w:ascii="Garamond" w:hAnsi="Garamond" w:cs="Times New Roman"/>
          <w:color w:val="000000"/>
          <w:sz w:val="24"/>
          <w:szCs w:val="24"/>
        </w:rPr>
        <w:t>se që po trajtojnë çështjen.”</w:t>
      </w:r>
    </w:p>
    <w:p w14:paraId="1FEFB5BF" w14:textId="1488156C" w:rsidR="00D07213" w:rsidRPr="00AF1BD6" w:rsidRDefault="00D07213" w:rsidP="00C46B88">
      <w:pPr>
        <w:autoSpaceDE w:val="0"/>
        <w:autoSpaceDN w:val="0"/>
        <w:adjustRightInd w:val="0"/>
        <w:spacing w:after="0" w:line="240" w:lineRule="auto"/>
        <w:ind w:firstLine="284"/>
        <w:jc w:val="both"/>
        <w:rPr>
          <w:rFonts w:ascii="Garamond" w:hAnsi="Garamond" w:cs="Times New Roman"/>
          <w:b/>
          <w:bCs/>
          <w:color w:val="000000"/>
          <w:sz w:val="24"/>
          <w:szCs w:val="24"/>
        </w:rPr>
      </w:pPr>
      <w:r w:rsidRPr="00AF1BD6">
        <w:rPr>
          <w:rFonts w:ascii="Garamond" w:hAnsi="Garamond" w:cs="Times New Roman"/>
          <w:b/>
          <w:bCs/>
          <w:color w:val="000000"/>
          <w:sz w:val="24"/>
          <w:szCs w:val="24"/>
        </w:rPr>
        <w:t>b)</w:t>
      </w:r>
      <w:r w:rsidR="00C46B88" w:rsidRPr="00AF1BD6">
        <w:rPr>
          <w:rFonts w:ascii="Garamond" w:hAnsi="Garamond" w:cs="Times New Roman"/>
          <w:b/>
          <w:bCs/>
          <w:color w:val="000000"/>
          <w:sz w:val="24"/>
          <w:szCs w:val="24"/>
        </w:rPr>
        <w:t xml:space="preserve"> </w:t>
      </w:r>
      <w:r w:rsidRPr="00AF1BD6">
        <w:rPr>
          <w:rFonts w:ascii="Garamond" w:hAnsi="Garamond" w:cs="Times New Roman"/>
          <w:b/>
          <w:bCs/>
          <w:color w:val="000000"/>
          <w:sz w:val="24"/>
          <w:szCs w:val="24"/>
        </w:rPr>
        <w:t>Zbatimi i parimeve të përgjithshme për çështjen konkrete</w:t>
      </w:r>
    </w:p>
    <w:p w14:paraId="3609EABA" w14:textId="62960902"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49.</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Më 11 </w:t>
      </w:r>
      <w:r w:rsidR="00081238" w:rsidRPr="00AF1BD6">
        <w:rPr>
          <w:rFonts w:ascii="Garamond" w:hAnsi="Garamond" w:cs="Times New Roman"/>
          <w:color w:val="000000"/>
          <w:sz w:val="24"/>
          <w:szCs w:val="24"/>
        </w:rPr>
        <w:t xml:space="preserve">maj </w:t>
      </w:r>
      <w:r w:rsidRPr="00AF1BD6">
        <w:rPr>
          <w:rFonts w:ascii="Garamond" w:hAnsi="Garamond" w:cs="Times New Roman"/>
          <w:color w:val="000000"/>
          <w:sz w:val="24"/>
          <w:szCs w:val="24"/>
        </w:rPr>
        <w:t xml:space="preserve">2018, Prokurori i Përgjithshëm i Përkohshëm lëshoi urdhrat e pezullimit për kërkuesit, duke i ndaluar ata në mënyrë të menjëhershme të ushtronin detyrat e tyre zyrtare si prokurorë (krahaso në lidhje me gjyqtarët, </w:t>
      </w:r>
      <w:r w:rsidRPr="00AF1BD6">
        <w:rPr>
          <w:rFonts w:ascii="Garamond" w:hAnsi="Garamond" w:cs="Times New Roman"/>
          <w:i/>
          <w:iCs/>
          <w:color w:val="000000"/>
          <w:sz w:val="24"/>
          <w:szCs w:val="24"/>
        </w:rPr>
        <w:t>Camelia Bogdan</w:t>
      </w:r>
      <w:r w:rsidRPr="00AF1BD6">
        <w:rPr>
          <w:rFonts w:ascii="Garamond" w:hAnsi="Garamond" w:cs="Times New Roman"/>
          <w:color w:val="000000"/>
          <w:sz w:val="24"/>
          <w:szCs w:val="24"/>
        </w:rPr>
        <w:t xml:space="preserve">, § 70, dhe </w:t>
      </w:r>
      <w:r w:rsidRPr="00AF1BD6">
        <w:rPr>
          <w:rFonts w:ascii="Garamond" w:hAnsi="Garamond" w:cs="Times New Roman"/>
          <w:i/>
          <w:iCs/>
          <w:color w:val="000000"/>
          <w:sz w:val="24"/>
          <w:szCs w:val="24"/>
        </w:rPr>
        <w:t>Juszczyszyn</w:t>
      </w:r>
      <w:r w:rsidRPr="00AF1BD6">
        <w:rPr>
          <w:rFonts w:ascii="Garamond" w:hAnsi="Garamond" w:cs="Times New Roman"/>
          <w:color w:val="000000"/>
          <w:sz w:val="24"/>
          <w:szCs w:val="24"/>
        </w:rPr>
        <w:t xml:space="preserve">, § 236, të dy cituar më sipër). Urdhrat mbështeteshin në faktin se ndaj tyre ishte në proces një hetim penal për një “krim të rëndë të kryer me dashje”, dhe për faktin se ndaj tyre ishin ngritur akuza. Pezullimi ishte i detyrueshëm sapo një magjistrat merrte statusin e të pandehurit në një hetim penal për veprën penale përkatëse dhe vijonte deri në përfundimin e procesit penal apo me shpalljen e një vendimi gjyqësor të formës së prerë (shih paragrafin 25 më sipër). </w:t>
      </w:r>
    </w:p>
    <w:p w14:paraId="357EC500" w14:textId="6C123881"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50.</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Hetimi dhe akuzat penale kishin të bënin me pretendimin për sjellje të pahijshme</w:t>
      </w:r>
      <w:r w:rsidR="000F4A1A">
        <w:rPr>
          <w:rFonts w:ascii="Garamond" w:hAnsi="Garamond" w:cs="Times New Roman"/>
          <w:color w:val="000000"/>
          <w:sz w:val="24"/>
          <w:szCs w:val="24"/>
        </w:rPr>
        <w:t>,</w:t>
      </w:r>
      <w:r w:rsidRPr="00AF1BD6">
        <w:rPr>
          <w:rFonts w:ascii="Garamond" w:hAnsi="Garamond" w:cs="Times New Roman"/>
          <w:color w:val="000000"/>
          <w:sz w:val="24"/>
          <w:szCs w:val="24"/>
        </w:rPr>
        <w:t xml:space="preserve"> në lidhje me deklarimet e bëra në procesin e rivlerësimit të asaj periudhe</w:t>
      </w:r>
      <w:r w:rsidR="000F4A1A">
        <w:rPr>
          <w:rFonts w:ascii="Garamond" w:hAnsi="Garamond" w:cs="Times New Roman"/>
          <w:color w:val="000000"/>
          <w:sz w:val="24"/>
          <w:szCs w:val="24"/>
        </w:rPr>
        <w:t>,</w:t>
      </w:r>
      <w:r w:rsidRPr="00AF1BD6">
        <w:rPr>
          <w:rFonts w:ascii="Garamond" w:hAnsi="Garamond" w:cs="Times New Roman"/>
          <w:color w:val="000000"/>
          <w:sz w:val="24"/>
          <w:szCs w:val="24"/>
        </w:rPr>
        <w:t xml:space="preserve"> në lidhje me kërkuesen e parë, më konkretisht në kontekstin e vlerësimit të pasurisë së saj dhe të bashkëshortit të saj (kërkuesi i dytë), ku që të dy ishin zyrtarë publikë që i nënshtroheshin detyrimit për deklarim. Pretendimi për sjellje të pahijshme lidhej me detyrimet e tyre ligjore për përshtatshmëri financiare në marrëdhënien e tyre martesore dhe në veprimet me të tjerët. Kërkuesit nuk argumentuan nëse e drejta e tyre për respektimin e jetës familjare ishte në rrezik. Për sa i përket </w:t>
      </w:r>
      <w:r w:rsidR="000F4A1A">
        <w:rPr>
          <w:rFonts w:ascii="Garamond" w:hAnsi="Garamond" w:cs="Times New Roman"/>
          <w:color w:val="000000"/>
          <w:sz w:val="24"/>
          <w:szCs w:val="24"/>
        </w:rPr>
        <w:t>s</w:t>
      </w:r>
      <w:r w:rsidRPr="00AF1BD6">
        <w:rPr>
          <w:rFonts w:ascii="Garamond" w:hAnsi="Garamond" w:cs="Times New Roman"/>
          <w:color w:val="000000"/>
          <w:sz w:val="24"/>
          <w:szCs w:val="24"/>
        </w:rPr>
        <w:t xml:space="preserve">ë drejtës për respektimin e “jetës private”, Gjykata nuk vlerëson se arsyet e vërteta për urdhrat e pezullimit lidheshin me jetën private të kërkuesve pasi ato lidheshin me çështje që kishin të bënin me integritetin e tyre financiar si zyrtarë publikë dhe me respektimin nga ana e tyre e </w:t>
      </w:r>
      <w:r w:rsidR="007700F0">
        <w:rPr>
          <w:rFonts w:ascii="Garamond" w:hAnsi="Garamond" w:cs="Times New Roman"/>
          <w:color w:val="000000"/>
          <w:sz w:val="24"/>
          <w:szCs w:val="24"/>
        </w:rPr>
        <w:t>s</w:t>
      </w:r>
      <w:r w:rsidR="007700F0" w:rsidRPr="00AF1BD6">
        <w:rPr>
          <w:rFonts w:ascii="Garamond" w:hAnsi="Garamond" w:cs="Times New Roman"/>
          <w:color w:val="000000"/>
          <w:sz w:val="24"/>
          <w:szCs w:val="24"/>
        </w:rPr>
        <w:t xml:space="preserve">ë </w:t>
      </w:r>
      <w:r w:rsidRPr="00AF1BD6">
        <w:rPr>
          <w:rFonts w:ascii="Garamond" w:hAnsi="Garamond" w:cs="Times New Roman"/>
          <w:color w:val="000000"/>
          <w:sz w:val="24"/>
          <w:szCs w:val="24"/>
        </w:rPr>
        <w:t xml:space="preserve">drejtës penale (krahaso </w:t>
      </w:r>
      <w:r w:rsidRPr="00AF1BD6">
        <w:rPr>
          <w:rFonts w:ascii="Garamond" w:hAnsi="Garamond" w:cs="Times New Roman"/>
          <w:i/>
          <w:iCs/>
          <w:color w:val="000000"/>
          <w:sz w:val="24"/>
          <w:szCs w:val="24"/>
        </w:rPr>
        <w:t>Smith dhe Grady kundër Mbretërisë së Bashkuar</w:t>
      </w:r>
      <w:r w:rsidRPr="00AF1BD6">
        <w:rPr>
          <w:rFonts w:ascii="Garamond" w:hAnsi="Garamond" w:cs="Times New Roman"/>
          <w:color w:val="000000"/>
          <w:sz w:val="24"/>
          <w:szCs w:val="24"/>
        </w:rPr>
        <w:t xml:space="preserve">, nr. 33985/96 dhe 33986/96 § 71, GJEDNJ 1999-VI; </w:t>
      </w:r>
      <w:r w:rsidRPr="00AF1BD6">
        <w:rPr>
          <w:rFonts w:ascii="Garamond" w:hAnsi="Garamond" w:cs="Times New Roman"/>
          <w:i/>
          <w:iCs/>
          <w:color w:val="000000"/>
          <w:sz w:val="24"/>
          <w:szCs w:val="24"/>
        </w:rPr>
        <w:t>Özpınar kundër Turqisë</w:t>
      </w:r>
      <w:r w:rsidRPr="00AF1BD6">
        <w:rPr>
          <w:rFonts w:ascii="Garamond" w:hAnsi="Garamond" w:cs="Times New Roman"/>
          <w:color w:val="000000"/>
          <w:sz w:val="24"/>
          <w:szCs w:val="24"/>
        </w:rPr>
        <w:t xml:space="preserve">, nr. 20999/04, §§ 43 dhe 47, 19 </w:t>
      </w:r>
      <w:r w:rsidR="00A1005A" w:rsidRPr="00AF1BD6">
        <w:rPr>
          <w:rFonts w:ascii="Garamond" w:hAnsi="Garamond" w:cs="Times New Roman"/>
          <w:color w:val="000000"/>
          <w:sz w:val="24"/>
          <w:szCs w:val="24"/>
        </w:rPr>
        <w:t xml:space="preserve">tetor </w:t>
      </w:r>
      <w:r w:rsidRPr="00AF1BD6">
        <w:rPr>
          <w:rFonts w:ascii="Garamond" w:hAnsi="Garamond" w:cs="Times New Roman"/>
          <w:color w:val="000000"/>
          <w:sz w:val="24"/>
          <w:szCs w:val="24"/>
        </w:rPr>
        <w:t xml:space="preserve">2010; dhe </w:t>
      </w:r>
      <w:r w:rsidRPr="00AF1BD6">
        <w:rPr>
          <w:rFonts w:ascii="Garamond" w:hAnsi="Garamond" w:cs="Times New Roman"/>
          <w:i/>
          <w:iCs/>
          <w:color w:val="000000"/>
          <w:sz w:val="24"/>
          <w:szCs w:val="24"/>
        </w:rPr>
        <w:t>Sodan kundër Turqisë</w:t>
      </w:r>
      <w:r w:rsidRPr="00AF1BD6">
        <w:rPr>
          <w:rFonts w:ascii="Garamond" w:hAnsi="Garamond" w:cs="Times New Roman"/>
          <w:color w:val="000000"/>
          <w:sz w:val="24"/>
          <w:szCs w:val="24"/>
        </w:rPr>
        <w:t>, nr. 18650/05, §§ 47</w:t>
      </w:r>
      <w:r w:rsidR="00A1005A">
        <w:rPr>
          <w:rFonts w:ascii="Garamond" w:hAnsi="Garamond" w:cs="Times New Roman"/>
          <w:color w:val="000000"/>
          <w:sz w:val="24"/>
          <w:szCs w:val="24"/>
        </w:rPr>
        <w:t>–</w:t>
      </w:r>
      <w:r w:rsidRPr="00AF1BD6">
        <w:rPr>
          <w:rFonts w:ascii="Garamond" w:hAnsi="Garamond" w:cs="Times New Roman"/>
          <w:color w:val="000000"/>
          <w:sz w:val="24"/>
          <w:szCs w:val="24"/>
        </w:rPr>
        <w:t xml:space="preserve">49, 2 </w:t>
      </w:r>
      <w:r w:rsidR="00A1005A" w:rsidRPr="00AF1BD6">
        <w:rPr>
          <w:rFonts w:ascii="Garamond" w:hAnsi="Garamond" w:cs="Times New Roman"/>
          <w:color w:val="000000"/>
          <w:sz w:val="24"/>
          <w:szCs w:val="24"/>
        </w:rPr>
        <w:t xml:space="preserve">shkurt </w:t>
      </w:r>
      <w:r w:rsidRPr="00AF1BD6">
        <w:rPr>
          <w:rFonts w:ascii="Garamond" w:hAnsi="Garamond" w:cs="Times New Roman"/>
          <w:color w:val="000000"/>
          <w:sz w:val="24"/>
          <w:szCs w:val="24"/>
        </w:rPr>
        <w:t xml:space="preserve">2016). Mbetet për t’u vlerësuar nëse qasja e mbështetur në pasoja do të kërkojë që problematika të shqyrtohet nën </w:t>
      </w:r>
      <w:r w:rsidR="00A1005A" w:rsidRPr="00AF1BD6">
        <w:rPr>
          <w:rFonts w:ascii="Garamond" w:hAnsi="Garamond" w:cs="Times New Roman"/>
          <w:color w:val="000000"/>
          <w:sz w:val="24"/>
          <w:szCs w:val="24"/>
        </w:rPr>
        <w:t xml:space="preserve">nenin </w:t>
      </w:r>
      <w:r w:rsidRPr="00AF1BD6">
        <w:rPr>
          <w:rFonts w:ascii="Garamond" w:hAnsi="Garamond" w:cs="Times New Roman"/>
          <w:color w:val="000000"/>
          <w:sz w:val="24"/>
          <w:szCs w:val="24"/>
        </w:rPr>
        <w:t xml:space="preserve">8 të Konventës për çështjen konkrete (krahaso </w:t>
      </w:r>
      <w:r w:rsidRPr="00AF1BD6">
        <w:rPr>
          <w:rFonts w:ascii="Garamond" w:hAnsi="Garamond" w:cs="Times New Roman"/>
          <w:i/>
          <w:iCs/>
          <w:color w:val="000000"/>
          <w:sz w:val="24"/>
          <w:szCs w:val="24"/>
        </w:rPr>
        <w:t>Xhoxhaj</w:t>
      </w:r>
      <w:r w:rsidRPr="00AF1BD6">
        <w:rPr>
          <w:rFonts w:ascii="Garamond" w:hAnsi="Garamond" w:cs="Times New Roman"/>
          <w:color w:val="000000"/>
          <w:sz w:val="24"/>
          <w:szCs w:val="24"/>
        </w:rPr>
        <w:t xml:space="preserve">, cituar më sipër, § 362 për pasojat për jetën private në lidhje me shkarkimin nga detyra në procesin e rivlerësimit). </w:t>
      </w:r>
    </w:p>
    <w:p w14:paraId="5B586C43" w14:textId="5C6A2A36"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51.</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Në muajin </w:t>
      </w:r>
      <w:r w:rsidR="00A1005A" w:rsidRPr="00AF1BD6">
        <w:rPr>
          <w:rFonts w:ascii="Garamond" w:hAnsi="Garamond" w:cs="Times New Roman"/>
          <w:color w:val="000000"/>
          <w:sz w:val="24"/>
          <w:szCs w:val="24"/>
        </w:rPr>
        <w:t xml:space="preserve">nëntor </w:t>
      </w:r>
      <w:r w:rsidRPr="00AF1BD6">
        <w:rPr>
          <w:rFonts w:ascii="Garamond" w:hAnsi="Garamond" w:cs="Times New Roman"/>
          <w:color w:val="000000"/>
          <w:sz w:val="24"/>
          <w:szCs w:val="24"/>
        </w:rPr>
        <w:t>2018, Gjykata Administrative e Apelit, si gjykatë e shkallës së parë për këtë çështje, gjykoi se urdhrat e pezullimit nuk ishin në përputhje me ligjin shqiptar. Gjykata vëren se gjetjet e asaj gjykate: i</w:t>
      </w:r>
      <w:r w:rsidR="00A1005A">
        <w:rPr>
          <w:rFonts w:ascii="Garamond" w:hAnsi="Garamond" w:cs="Times New Roman"/>
          <w:color w:val="000000"/>
          <w:sz w:val="24"/>
          <w:szCs w:val="24"/>
        </w:rPr>
        <w:t>.</w:t>
      </w:r>
      <w:r w:rsidRPr="00AF1BD6">
        <w:rPr>
          <w:rFonts w:ascii="Garamond" w:hAnsi="Garamond" w:cs="Times New Roman"/>
          <w:color w:val="000000"/>
          <w:sz w:val="24"/>
          <w:szCs w:val="24"/>
        </w:rPr>
        <w:t xml:space="preserve"> se pezullimi sipas </w:t>
      </w:r>
      <w:r w:rsidR="00A1005A"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151 të Ligjit për Statusin e Gjyqtarëve dhe Prokurorëve mund të lidhej vetëm me “një krim të rëndë të kryer me dashje”; dhe ii</w:t>
      </w:r>
      <w:r w:rsidR="00A1005A">
        <w:rPr>
          <w:rFonts w:ascii="Garamond" w:hAnsi="Garamond" w:cs="Times New Roman"/>
          <w:color w:val="000000"/>
          <w:sz w:val="24"/>
          <w:szCs w:val="24"/>
        </w:rPr>
        <w:t>.</w:t>
      </w:r>
      <w:r w:rsidRPr="00AF1BD6">
        <w:rPr>
          <w:rFonts w:ascii="Garamond" w:hAnsi="Garamond" w:cs="Times New Roman"/>
          <w:color w:val="000000"/>
          <w:sz w:val="24"/>
          <w:szCs w:val="24"/>
        </w:rPr>
        <w:t xml:space="preserve"> se vepra sipas </w:t>
      </w:r>
      <w:r w:rsidR="00A1005A"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257/a të Kodit Penal për të cilën akuzoheshin kërkuesit ishte jashtë fushës së veprimit të atij nocioni sipas ligjit shqiptar. Çështja kishte të bënte me interpretimin e një dispozite të re të legjislacionit që kishte qenë në fuqi që prej vitit 2016. Gjithashtu, ai ligj zbatohej në një situatë ku procesi i rivlerësimit ishte në vijim. Rezulton se interpretimi i gjykatës për ligjin nuk kishte avantazhin e të qënit i gjykuar më herët përpara Gjykatës së Lartë (shih </w:t>
      </w:r>
      <w:r w:rsidRPr="00AF1BD6">
        <w:rPr>
          <w:rFonts w:ascii="Garamond" w:hAnsi="Garamond" w:cs="Times New Roman"/>
          <w:i/>
          <w:iCs/>
          <w:color w:val="000000"/>
          <w:sz w:val="24"/>
          <w:szCs w:val="24"/>
        </w:rPr>
        <w:t>Bara dhe Kola kundër Shqipërisë</w:t>
      </w:r>
      <w:r w:rsidRPr="00AF1BD6">
        <w:rPr>
          <w:rFonts w:ascii="Garamond" w:hAnsi="Garamond" w:cs="Times New Roman"/>
          <w:color w:val="000000"/>
          <w:sz w:val="24"/>
          <w:szCs w:val="24"/>
        </w:rPr>
        <w:t>, nr. 43391/18 dhe 17766/19, §§ 23</w:t>
      </w:r>
      <w:r w:rsidR="00A1005A">
        <w:rPr>
          <w:rFonts w:ascii="Garamond" w:hAnsi="Garamond" w:cs="Times New Roman"/>
          <w:color w:val="000000"/>
          <w:sz w:val="24"/>
          <w:szCs w:val="24"/>
        </w:rPr>
        <w:t>–</w:t>
      </w:r>
      <w:r w:rsidRPr="00AF1BD6">
        <w:rPr>
          <w:rFonts w:ascii="Garamond" w:hAnsi="Garamond" w:cs="Times New Roman"/>
          <w:color w:val="000000"/>
          <w:sz w:val="24"/>
          <w:szCs w:val="24"/>
        </w:rPr>
        <w:t xml:space="preserve">29, 12 </w:t>
      </w:r>
      <w:r w:rsidR="00A1005A" w:rsidRPr="00AF1BD6">
        <w:rPr>
          <w:rFonts w:ascii="Garamond" w:hAnsi="Garamond" w:cs="Times New Roman"/>
          <w:color w:val="000000"/>
          <w:sz w:val="24"/>
          <w:szCs w:val="24"/>
        </w:rPr>
        <w:t xml:space="preserve">tetor </w:t>
      </w:r>
      <w:r w:rsidRPr="00AF1BD6">
        <w:rPr>
          <w:rFonts w:ascii="Garamond" w:hAnsi="Garamond" w:cs="Times New Roman"/>
          <w:color w:val="000000"/>
          <w:sz w:val="24"/>
          <w:szCs w:val="24"/>
        </w:rPr>
        <w:t xml:space="preserve">2021). Gjykata thekson, në lidhje me këtë aspekt, se roli i gjykimit që </w:t>
      </w:r>
      <w:r w:rsidR="00E8366F">
        <w:rPr>
          <w:rFonts w:ascii="Garamond" w:hAnsi="Garamond" w:cs="Times New Roman"/>
          <w:color w:val="000000"/>
          <w:sz w:val="24"/>
          <w:szCs w:val="24"/>
        </w:rPr>
        <w:t>u</w:t>
      </w:r>
      <w:r w:rsidRPr="00AF1BD6">
        <w:rPr>
          <w:rFonts w:ascii="Garamond" w:hAnsi="Garamond" w:cs="Times New Roman"/>
          <w:color w:val="000000"/>
          <w:sz w:val="24"/>
          <w:szCs w:val="24"/>
        </w:rPr>
        <w:t xml:space="preserve"> vishet gjykatave shërben për të hequr dyshimet në lidhje me interpretimet; do të vijë një ditë kur një normë ligjore e caktuar do të zbatohet për herë të parë (shih </w:t>
      </w:r>
      <w:r w:rsidRPr="00AF1BD6">
        <w:rPr>
          <w:rFonts w:ascii="Garamond" w:hAnsi="Garamond" w:cs="Times New Roman"/>
          <w:i/>
          <w:iCs/>
          <w:color w:val="000000"/>
          <w:sz w:val="24"/>
          <w:szCs w:val="24"/>
        </w:rPr>
        <w:t xml:space="preserve">mutatis mutandis, Selahattin Demirtaş kundër Turqisë </w:t>
      </w:r>
      <w:r w:rsidRPr="00AF1BD6">
        <w:rPr>
          <w:rFonts w:ascii="Garamond" w:hAnsi="Garamond" w:cs="Times New Roman"/>
          <w:color w:val="000000"/>
          <w:sz w:val="24"/>
          <w:szCs w:val="24"/>
        </w:rPr>
        <w:t xml:space="preserve">(nr. 2) [DHM], nr. 14305/17, §§ 250 dhe 253, 22 </w:t>
      </w:r>
      <w:r w:rsidR="00D36E6C" w:rsidRPr="00AF1BD6">
        <w:rPr>
          <w:rFonts w:ascii="Garamond" w:hAnsi="Garamond" w:cs="Times New Roman"/>
          <w:color w:val="000000"/>
          <w:sz w:val="24"/>
          <w:szCs w:val="24"/>
        </w:rPr>
        <w:t xml:space="preserve">dhjetor </w:t>
      </w:r>
      <w:r w:rsidRPr="00AF1BD6">
        <w:rPr>
          <w:rFonts w:ascii="Garamond" w:hAnsi="Garamond" w:cs="Times New Roman"/>
          <w:color w:val="000000"/>
          <w:sz w:val="24"/>
          <w:szCs w:val="24"/>
        </w:rPr>
        <w:t xml:space="preserve">2020). </w:t>
      </w:r>
    </w:p>
    <w:p w14:paraId="6A3E2951" w14:textId="3EC32E70"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52.</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Fillimisht u takon autoriteteve </w:t>
      </w:r>
      <w:r w:rsidR="00DD7C1A">
        <w:rPr>
          <w:rFonts w:ascii="Garamond" w:hAnsi="Garamond" w:cs="Times New Roman"/>
          <w:color w:val="000000"/>
          <w:sz w:val="24"/>
          <w:szCs w:val="24"/>
        </w:rPr>
        <w:t>vendë</w:t>
      </w:r>
      <w:r w:rsidRPr="00AF1BD6">
        <w:rPr>
          <w:rFonts w:ascii="Garamond" w:hAnsi="Garamond" w:cs="Times New Roman"/>
          <w:color w:val="000000"/>
          <w:sz w:val="24"/>
          <w:szCs w:val="24"/>
        </w:rPr>
        <w:t>se, që do të thotë gjykatave, të interpretojnë dhe zbatojnë ligjin vend</w:t>
      </w:r>
      <w:r w:rsidR="006776C5">
        <w:rPr>
          <w:rFonts w:ascii="Garamond" w:hAnsi="Garamond" w:cs="Times New Roman"/>
          <w:color w:val="000000"/>
          <w:sz w:val="24"/>
          <w:szCs w:val="24"/>
        </w:rPr>
        <w:t>ë</w:t>
      </w:r>
      <w:r w:rsidRPr="00AF1BD6">
        <w:rPr>
          <w:rFonts w:ascii="Garamond" w:hAnsi="Garamond" w:cs="Times New Roman"/>
          <w:color w:val="000000"/>
          <w:sz w:val="24"/>
          <w:szCs w:val="24"/>
        </w:rPr>
        <w:t>s (</w:t>
      </w:r>
      <w:r w:rsidRPr="00AF1BD6">
        <w:rPr>
          <w:rFonts w:ascii="Garamond" w:hAnsi="Garamond" w:cs="Times New Roman"/>
          <w:i/>
          <w:iCs/>
          <w:color w:val="000000"/>
          <w:sz w:val="24"/>
          <w:szCs w:val="24"/>
        </w:rPr>
        <w:t>ibid</w:t>
      </w:r>
      <w:r w:rsidRPr="00AF1BD6">
        <w:rPr>
          <w:rFonts w:ascii="Garamond" w:hAnsi="Garamond" w:cs="Times New Roman"/>
          <w:color w:val="000000"/>
          <w:sz w:val="24"/>
          <w:szCs w:val="24"/>
        </w:rPr>
        <w:t>., § 249). Në lidhje me klasifikimin vend</w:t>
      </w:r>
      <w:r w:rsidR="006776C5">
        <w:rPr>
          <w:rFonts w:ascii="Garamond" w:hAnsi="Garamond" w:cs="Times New Roman"/>
          <w:color w:val="000000"/>
          <w:sz w:val="24"/>
          <w:szCs w:val="24"/>
        </w:rPr>
        <w:t>ë</w:t>
      </w:r>
      <w:r w:rsidRPr="00AF1BD6">
        <w:rPr>
          <w:rFonts w:ascii="Garamond" w:hAnsi="Garamond" w:cs="Times New Roman"/>
          <w:color w:val="000000"/>
          <w:sz w:val="24"/>
          <w:szCs w:val="24"/>
        </w:rPr>
        <w:t xml:space="preserve">s të veprës penale, Gjykata thekson edhe vendimet e saj për qëllimet legjitime të ndjekura, veçanërisht në procesin e rivlerësimit në Shqipëri, si </w:t>
      </w:r>
      <w:r w:rsidRPr="00AF1BD6">
        <w:rPr>
          <w:rFonts w:ascii="Garamond" w:hAnsi="Garamond" w:cs="Times New Roman"/>
          <w:color w:val="000000"/>
          <w:sz w:val="24"/>
          <w:szCs w:val="24"/>
        </w:rPr>
        <w:lastRenderedPageBreak/>
        <w:t xml:space="preserve">edhe për detyrimet ligjore përkatëse për prokurorët, si detyrimi për të dhënë një deklarim të plotë dhe të vërtetë të pasurisë (krahaso </w:t>
      </w:r>
      <w:r w:rsidRPr="00AF1BD6">
        <w:rPr>
          <w:rFonts w:ascii="Garamond" w:hAnsi="Garamond" w:cs="Times New Roman"/>
          <w:i/>
          <w:iCs/>
          <w:color w:val="000000"/>
          <w:sz w:val="24"/>
          <w:szCs w:val="24"/>
        </w:rPr>
        <w:t xml:space="preserve">Wypych kundër Polonisë </w:t>
      </w:r>
      <w:r w:rsidRPr="00AF1BD6">
        <w:rPr>
          <w:rFonts w:ascii="Garamond" w:hAnsi="Garamond" w:cs="Times New Roman"/>
          <w:color w:val="000000"/>
          <w:sz w:val="24"/>
          <w:szCs w:val="24"/>
        </w:rPr>
        <w:t xml:space="preserve">(vendim), nr. 2428/05, 24 </w:t>
      </w:r>
      <w:r w:rsidR="00606EFD" w:rsidRPr="00AF1BD6">
        <w:rPr>
          <w:rFonts w:ascii="Garamond" w:hAnsi="Garamond" w:cs="Times New Roman"/>
          <w:color w:val="000000"/>
          <w:sz w:val="24"/>
          <w:szCs w:val="24"/>
        </w:rPr>
        <w:t xml:space="preserve">tetor </w:t>
      </w:r>
      <w:r w:rsidRPr="00AF1BD6">
        <w:rPr>
          <w:rFonts w:ascii="Garamond" w:hAnsi="Garamond" w:cs="Times New Roman"/>
          <w:color w:val="000000"/>
          <w:sz w:val="24"/>
          <w:szCs w:val="24"/>
        </w:rPr>
        <w:t xml:space="preserve">2005) dhe, sipas interpretimit, detyrimi për nevojën për masa proporcionale me qëllim respektimin e detyrimeve, duke përfshirë përgjegjësitë disiplinore apo përgjegjësi të tjera për shkelje të rënda që kanë të bëjnë me mosrespektimin e tyre (shih </w:t>
      </w:r>
      <w:r w:rsidRPr="00AF1BD6">
        <w:rPr>
          <w:rFonts w:ascii="Garamond" w:hAnsi="Garamond" w:cs="Times New Roman"/>
          <w:i/>
          <w:iCs/>
          <w:color w:val="000000"/>
          <w:sz w:val="24"/>
          <w:szCs w:val="24"/>
        </w:rPr>
        <w:t xml:space="preserve">Xhoxhaj </w:t>
      </w:r>
      <w:r w:rsidRPr="00AF1BD6">
        <w:rPr>
          <w:rFonts w:ascii="Garamond" w:hAnsi="Garamond" w:cs="Times New Roman"/>
          <w:color w:val="000000"/>
          <w:sz w:val="24"/>
          <w:szCs w:val="24"/>
        </w:rPr>
        <w:t xml:space="preserve">cituar më sipër, § 221). </w:t>
      </w:r>
    </w:p>
    <w:p w14:paraId="6DC4069A" w14:textId="2021E2BA"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53.</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Vendimi për të nisur një hetim penal dhe për të akuzuar kërkuesit, që nuk është kundërshtuar në mënyrë specifikë përpara Gjykatës</w:t>
      </w:r>
      <w:r w:rsidR="003B1B50">
        <w:rPr>
          <w:rFonts w:ascii="Garamond" w:hAnsi="Garamond" w:cs="Times New Roman"/>
          <w:color w:val="000000"/>
          <w:sz w:val="24"/>
          <w:szCs w:val="24"/>
        </w:rPr>
        <w:t>,</w:t>
      </w:r>
      <w:r w:rsidRPr="00AF1BD6">
        <w:rPr>
          <w:rFonts w:ascii="Garamond" w:hAnsi="Garamond" w:cs="Times New Roman"/>
          <w:color w:val="000000"/>
          <w:sz w:val="24"/>
          <w:szCs w:val="24"/>
        </w:rPr>
        <w:t xml:space="preserve"> sipas </w:t>
      </w:r>
      <w:r w:rsidR="003B1B50"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8 të Konventës, si edhe pezullimi i tyre si rezultat i atij vendimi, u bënë objekt i një mbulimi disi të gjerë në medi</w:t>
      </w:r>
      <w:r w:rsidR="00312757">
        <w:rPr>
          <w:rFonts w:ascii="Garamond" w:hAnsi="Garamond" w:cs="Times New Roman"/>
          <w:color w:val="000000"/>
          <w:sz w:val="24"/>
          <w:szCs w:val="24"/>
        </w:rPr>
        <w:t>e</w:t>
      </w:r>
      <w:r w:rsidRPr="00AF1BD6">
        <w:rPr>
          <w:rFonts w:ascii="Garamond" w:hAnsi="Garamond" w:cs="Times New Roman"/>
          <w:color w:val="000000"/>
          <w:sz w:val="24"/>
          <w:szCs w:val="24"/>
        </w:rPr>
        <w:t xml:space="preserve">n </w:t>
      </w:r>
      <w:r w:rsidRPr="00312757">
        <w:rPr>
          <w:rFonts w:ascii="Garamond" w:hAnsi="Garamond" w:cs="Times New Roman"/>
          <w:i/>
          <w:color w:val="000000"/>
          <w:sz w:val="24"/>
          <w:szCs w:val="24"/>
        </w:rPr>
        <w:t>online</w:t>
      </w:r>
      <w:r w:rsidRPr="00AF1BD6">
        <w:rPr>
          <w:rFonts w:ascii="Garamond" w:hAnsi="Garamond" w:cs="Times New Roman"/>
          <w:color w:val="000000"/>
          <w:sz w:val="24"/>
          <w:szCs w:val="24"/>
        </w:rPr>
        <w:t xml:space="preserve"> (shih paragrafin 19 më sipër). Në sytë e të paktën disa qytetarëve të shoqërisë, mund të jetë venë në pikëpyetje aftësia e kërkuesve për të vijuar të kryenin funksionet e tyre si prokurorë. Urdhrat e pezullimit, edhe pse në mënyrë jo të drejtpërdrejtë, mund të ndikonin në mënyrë të parikuperueshme në reputacionin e tyre profesional në sytë e publikut. Në të njëjtën kohë, ata kishin të drejtën për prezumimin e pafajësisë. Edhe pse situata e të ardhurave të kërkuesve nuk ndryshoi në mënyrë të ndjeshme dhe “rrethi i tyre i brendshëm” nuk u ndikua nga kjo situatë, pezullimi i privoi ata nga mundësia për të vijuar profesionin e tyre dhe për të jetuar në mjedisin profesional ku ata do të mund të ndiqnin qëllimet e tyre për zhvillim profesional dhe personal (shih </w:t>
      </w:r>
      <w:r w:rsidRPr="00AF1BD6">
        <w:rPr>
          <w:rFonts w:ascii="Garamond" w:hAnsi="Garamond" w:cs="Times New Roman"/>
          <w:i/>
          <w:iCs/>
          <w:color w:val="000000"/>
          <w:sz w:val="24"/>
          <w:szCs w:val="24"/>
        </w:rPr>
        <w:t>Juszczyszyn</w:t>
      </w:r>
      <w:r w:rsidRPr="00AF1BD6">
        <w:rPr>
          <w:rFonts w:ascii="Garamond" w:hAnsi="Garamond" w:cs="Times New Roman"/>
          <w:color w:val="000000"/>
          <w:sz w:val="24"/>
          <w:szCs w:val="24"/>
        </w:rPr>
        <w:t xml:space="preserve">, cituar më sipër, § 235, dhe </w:t>
      </w:r>
      <w:r w:rsidRPr="00AF1BD6">
        <w:rPr>
          <w:rFonts w:ascii="Garamond" w:hAnsi="Garamond" w:cs="Times New Roman"/>
          <w:i/>
          <w:iCs/>
          <w:color w:val="000000"/>
          <w:sz w:val="24"/>
          <w:szCs w:val="24"/>
        </w:rPr>
        <w:t xml:space="preserve">Gumenyuk dhe të Tjerë kundër Ukrainës, </w:t>
      </w:r>
      <w:r w:rsidRPr="00AF1BD6">
        <w:rPr>
          <w:rFonts w:ascii="Garamond" w:hAnsi="Garamond" w:cs="Times New Roman"/>
          <w:color w:val="000000"/>
          <w:sz w:val="24"/>
          <w:szCs w:val="24"/>
        </w:rPr>
        <w:t>nr. 11423/19, § 88, 22 Korrik 2021).</w:t>
      </w:r>
    </w:p>
    <w:p w14:paraId="143E3DA8" w14:textId="2C0220EE"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54.</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Gjithashtu, theksohet se sipas vendimit të datës 8 </w:t>
      </w:r>
      <w:r w:rsidR="0013051E" w:rsidRPr="00AF1BD6">
        <w:rPr>
          <w:rFonts w:ascii="Garamond" w:hAnsi="Garamond" w:cs="Times New Roman"/>
          <w:color w:val="000000"/>
          <w:sz w:val="24"/>
          <w:szCs w:val="24"/>
        </w:rPr>
        <w:t xml:space="preserve">nëntor </w:t>
      </w:r>
      <w:r w:rsidRPr="00AF1BD6">
        <w:rPr>
          <w:rFonts w:ascii="Garamond" w:hAnsi="Garamond" w:cs="Times New Roman"/>
          <w:color w:val="000000"/>
          <w:sz w:val="24"/>
          <w:szCs w:val="24"/>
        </w:rPr>
        <w:t xml:space="preserve">2018, kërkuesit i morën kostot e tyre nga Prokuroria e Përgjithshme. </w:t>
      </w:r>
    </w:p>
    <w:p w14:paraId="32D00550" w14:textId="1CAF32C3"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55.</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Në këtë pikë, Gjykata vendos se pavarësisht rrethanave të caktuara të specifikuara më sipër, situata e kërkuesve ndryshon për sa i përket pranueshmërisë së kërkesës në mbështetje të </w:t>
      </w:r>
      <w:r w:rsidR="00BB3D92"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8 të Konventës. </w:t>
      </w:r>
    </w:p>
    <w:p w14:paraId="54C7D411" w14:textId="625AF943" w:rsidR="00D07213" w:rsidRPr="00AF1BD6" w:rsidRDefault="00D07213" w:rsidP="00C46B88">
      <w:pPr>
        <w:autoSpaceDE w:val="0"/>
        <w:autoSpaceDN w:val="0"/>
        <w:adjustRightInd w:val="0"/>
        <w:spacing w:after="0" w:line="240" w:lineRule="auto"/>
        <w:ind w:firstLine="284"/>
        <w:jc w:val="both"/>
        <w:rPr>
          <w:rFonts w:ascii="Garamond" w:hAnsi="Garamond" w:cs="Times New Roman"/>
          <w:i/>
          <w:iCs/>
          <w:color w:val="000000"/>
          <w:sz w:val="24"/>
          <w:szCs w:val="24"/>
        </w:rPr>
      </w:pPr>
      <w:r w:rsidRPr="00AF1BD6">
        <w:rPr>
          <w:rFonts w:ascii="Garamond" w:hAnsi="Garamond" w:cs="Times New Roman"/>
          <w:i/>
          <w:iCs/>
          <w:color w:val="000000"/>
          <w:sz w:val="24"/>
          <w:szCs w:val="24"/>
        </w:rPr>
        <w:t>i)</w:t>
      </w:r>
      <w:r w:rsidR="00C46B88" w:rsidRPr="00AF1BD6">
        <w:rPr>
          <w:rFonts w:ascii="Garamond" w:hAnsi="Garamond" w:cs="Times New Roman"/>
          <w:i/>
          <w:iCs/>
          <w:color w:val="000000"/>
          <w:sz w:val="24"/>
          <w:szCs w:val="24"/>
        </w:rPr>
        <w:t xml:space="preserve"> </w:t>
      </w:r>
      <w:r w:rsidRPr="00AF1BD6">
        <w:rPr>
          <w:rFonts w:ascii="Garamond" w:hAnsi="Garamond" w:cs="Times New Roman"/>
          <w:i/>
          <w:iCs/>
          <w:color w:val="000000"/>
          <w:sz w:val="24"/>
          <w:szCs w:val="24"/>
        </w:rPr>
        <w:t xml:space="preserve">Zbatueshmëria e </w:t>
      </w:r>
      <w:r w:rsidR="00BB3D92" w:rsidRPr="00AF1BD6">
        <w:rPr>
          <w:rFonts w:ascii="Garamond" w:hAnsi="Garamond" w:cs="Times New Roman"/>
          <w:i/>
          <w:iCs/>
          <w:color w:val="000000"/>
          <w:sz w:val="24"/>
          <w:szCs w:val="24"/>
        </w:rPr>
        <w:t xml:space="preserve">nenit </w:t>
      </w:r>
      <w:r w:rsidRPr="00AF1BD6">
        <w:rPr>
          <w:rFonts w:ascii="Garamond" w:hAnsi="Garamond" w:cs="Times New Roman"/>
          <w:i/>
          <w:iCs/>
          <w:color w:val="000000"/>
          <w:sz w:val="24"/>
          <w:szCs w:val="24"/>
        </w:rPr>
        <w:t>8 të Konventës</w:t>
      </w:r>
    </w:p>
    <w:p w14:paraId="7E132309" w14:textId="60EA6F88"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a)</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Kërkuesja e parë</w:t>
      </w:r>
    </w:p>
    <w:p w14:paraId="4929DD92" w14:textId="4D928E0E"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56.</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Kërkueses së parë iu ndalua të ushtronte detyrat e saj si prokurore në kontekstin e hetimeve penale, nga data 11 </w:t>
      </w:r>
      <w:r w:rsidR="00FB088F" w:rsidRPr="00AF1BD6">
        <w:rPr>
          <w:rFonts w:ascii="Garamond" w:hAnsi="Garamond" w:cs="Times New Roman"/>
          <w:color w:val="000000"/>
          <w:sz w:val="24"/>
          <w:szCs w:val="24"/>
        </w:rPr>
        <w:t xml:space="preserve">maj </w:t>
      </w:r>
      <w:r w:rsidRPr="00AF1BD6">
        <w:rPr>
          <w:rFonts w:ascii="Garamond" w:hAnsi="Garamond" w:cs="Times New Roman"/>
          <w:color w:val="000000"/>
          <w:sz w:val="24"/>
          <w:szCs w:val="24"/>
        </w:rPr>
        <w:t xml:space="preserve">deri më 25 </w:t>
      </w:r>
      <w:r w:rsidR="00FB088F" w:rsidRPr="00AF1BD6">
        <w:rPr>
          <w:rFonts w:ascii="Garamond" w:hAnsi="Garamond" w:cs="Times New Roman"/>
          <w:color w:val="000000"/>
          <w:sz w:val="24"/>
          <w:szCs w:val="24"/>
        </w:rPr>
        <w:t xml:space="preserve">korrik </w:t>
      </w:r>
      <w:r w:rsidRPr="00AF1BD6">
        <w:rPr>
          <w:rFonts w:ascii="Garamond" w:hAnsi="Garamond" w:cs="Times New Roman"/>
          <w:color w:val="000000"/>
          <w:sz w:val="24"/>
          <w:szCs w:val="24"/>
        </w:rPr>
        <w:t>2018, kur KPK</w:t>
      </w:r>
      <w:r w:rsidR="00FB088F">
        <w:rPr>
          <w:rFonts w:ascii="Garamond" w:hAnsi="Garamond" w:cs="Times New Roman"/>
          <w:color w:val="000000"/>
          <w:sz w:val="24"/>
          <w:szCs w:val="24"/>
        </w:rPr>
        <w:t>-ja</w:t>
      </w:r>
      <w:r w:rsidRPr="00AF1BD6">
        <w:rPr>
          <w:rFonts w:ascii="Garamond" w:hAnsi="Garamond" w:cs="Times New Roman"/>
          <w:color w:val="000000"/>
          <w:sz w:val="24"/>
          <w:szCs w:val="24"/>
        </w:rPr>
        <w:t xml:space="preserve"> shpalli vendimin për ta shkarkuar nga detyra dhe ajo u pezullua </w:t>
      </w:r>
      <w:r w:rsidRPr="00AF1BD6">
        <w:rPr>
          <w:rFonts w:ascii="Garamond" w:hAnsi="Garamond" w:cs="Times New Roman"/>
          <w:i/>
          <w:iCs/>
          <w:color w:val="000000"/>
          <w:sz w:val="24"/>
          <w:szCs w:val="24"/>
        </w:rPr>
        <w:t>ex lege</w:t>
      </w:r>
      <w:r w:rsidRPr="00AF1BD6">
        <w:rPr>
          <w:rFonts w:ascii="Garamond" w:hAnsi="Garamond" w:cs="Times New Roman"/>
          <w:color w:val="000000"/>
          <w:sz w:val="24"/>
          <w:szCs w:val="24"/>
        </w:rPr>
        <w:t xml:space="preserve"> në mbështetje të </w:t>
      </w:r>
      <w:r w:rsidR="00CD4B02"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62(1) të Ligjit për Rivlerësimin. Palët nuk argumentuan midis tyre faktin se ndikimi negativ ndaj “jetës së saj private” pas urdhrit të pushimit dhënë nga Prokurori i Përgjithshëm i Përkohshëm nuk vihej më në dyshim pas vendimit të KPK-së në procesin e rivlerësimit. Për këtë arsye, “ndërhyrja” zgjati dy muaj e gjysmë. Nuk pati kundërshtime për faktin se gjatë asaj periudhe ajo vijoi të merrte pagën e saj (shih paragrafin 27 më sipër). </w:t>
      </w:r>
    </w:p>
    <w:p w14:paraId="6625F69D" w14:textId="3B44930A"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57.</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Në lidhje me argumentin e kërkueses së parë se pezullimi kishte një ndikim ndërhyrës në procesin e rivlerësimit dhe pati shumë ndikim në vendimin e KPK-së për ta shkarkuar nga detyra, Gjykata vëren se ajo nuk e provoi atë argument, përtej faktit se pezullimi, faktikisht, ishte përmendur në përcaktimin e statusit të saj të punësimit në atë periudhë. </w:t>
      </w:r>
    </w:p>
    <w:p w14:paraId="5972D74D" w14:textId="60ED2507"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58.</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Gjykata thekson</w:t>
      </w:r>
      <w:r w:rsidR="000A3242">
        <w:rPr>
          <w:rFonts w:ascii="Garamond" w:hAnsi="Garamond" w:cs="Times New Roman"/>
          <w:color w:val="000000"/>
          <w:sz w:val="24"/>
          <w:szCs w:val="24"/>
        </w:rPr>
        <w:t>,</w:t>
      </w:r>
      <w:r w:rsidRPr="00AF1BD6">
        <w:rPr>
          <w:rFonts w:ascii="Garamond" w:hAnsi="Garamond" w:cs="Times New Roman"/>
          <w:color w:val="000000"/>
          <w:sz w:val="24"/>
          <w:szCs w:val="24"/>
        </w:rPr>
        <w:t xml:space="preserve"> se sipas qasjes së mbështetur në pasoja, një kërkues duhet të paraqesë prova për të vërtetuar pasojat e masës së kundërshtuar, dhe se ato pasoja duhet të jenë shumë të rënda dhe të kenë ndikim në jetën e tij apo saj private në një masë shumë të rëndë (shih </w:t>
      </w:r>
      <w:r w:rsidRPr="00AF1BD6">
        <w:rPr>
          <w:rFonts w:ascii="Garamond" w:hAnsi="Garamond" w:cs="Times New Roman"/>
          <w:i/>
          <w:iCs/>
          <w:color w:val="000000"/>
          <w:sz w:val="24"/>
          <w:szCs w:val="24"/>
        </w:rPr>
        <w:t>Denisov</w:t>
      </w:r>
      <w:r w:rsidRPr="00AF1BD6">
        <w:rPr>
          <w:rFonts w:ascii="Garamond" w:hAnsi="Garamond" w:cs="Times New Roman"/>
          <w:color w:val="000000"/>
          <w:sz w:val="24"/>
          <w:szCs w:val="24"/>
        </w:rPr>
        <w:t xml:space="preserve">, cituar më sipër, § 116). Gjykata vlerëson se kërkuesja e parë nuk ka demonstruar se pasojat negative si rezultat i urdhrit të pezullimit ishin mjaftueshëm të rënda për të vënë në rrezik të drejtën e saj për respektimin e jetës private sipas </w:t>
      </w:r>
      <w:r w:rsidR="00496B72"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8 të Konventës (shih </w:t>
      </w:r>
      <w:r w:rsidRPr="00AF1BD6">
        <w:rPr>
          <w:rFonts w:ascii="Garamond" w:hAnsi="Garamond" w:cs="Times New Roman"/>
          <w:i/>
          <w:iCs/>
          <w:color w:val="000000"/>
          <w:sz w:val="24"/>
          <w:szCs w:val="24"/>
        </w:rPr>
        <w:t>Camelia Bogdan</w:t>
      </w:r>
      <w:r w:rsidRPr="00AF1BD6">
        <w:rPr>
          <w:rFonts w:ascii="Garamond" w:hAnsi="Garamond" w:cs="Times New Roman"/>
          <w:color w:val="000000"/>
          <w:sz w:val="24"/>
          <w:szCs w:val="24"/>
        </w:rPr>
        <w:t xml:space="preserve">, cituar më sipër, § 86; </w:t>
      </w:r>
      <w:r w:rsidRPr="00AF1BD6">
        <w:rPr>
          <w:rFonts w:ascii="Garamond" w:hAnsi="Garamond" w:cs="Times New Roman"/>
          <w:i/>
          <w:iCs/>
          <w:color w:val="000000"/>
          <w:sz w:val="24"/>
          <w:szCs w:val="24"/>
        </w:rPr>
        <w:t>Miroslava Todorova kundër Bullgarisë</w:t>
      </w:r>
      <w:r w:rsidRPr="00AF1BD6">
        <w:rPr>
          <w:rFonts w:ascii="Garamond" w:hAnsi="Garamond" w:cs="Times New Roman"/>
          <w:color w:val="000000"/>
          <w:sz w:val="24"/>
          <w:szCs w:val="24"/>
        </w:rPr>
        <w:t xml:space="preserve">, nr. 40072/13, §§136-45, 19 </w:t>
      </w:r>
      <w:r w:rsidR="00496B72" w:rsidRPr="00AF1BD6">
        <w:rPr>
          <w:rFonts w:ascii="Garamond" w:hAnsi="Garamond" w:cs="Times New Roman"/>
          <w:color w:val="000000"/>
          <w:sz w:val="24"/>
          <w:szCs w:val="24"/>
        </w:rPr>
        <w:t xml:space="preserve">tetor </w:t>
      </w:r>
      <w:r w:rsidRPr="00AF1BD6">
        <w:rPr>
          <w:rFonts w:ascii="Garamond" w:hAnsi="Garamond" w:cs="Times New Roman"/>
          <w:color w:val="000000"/>
          <w:sz w:val="24"/>
          <w:szCs w:val="24"/>
        </w:rPr>
        <w:t xml:space="preserve">2021; dhe </w:t>
      </w:r>
      <w:r w:rsidRPr="00AF1BD6">
        <w:rPr>
          <w:rFonts w:ascii="Garamond" w:hAnsi="Garamond" w:cs="Times New Roman"/>
          <w:i/>
          <w:iCs/>
          <w:color w:val="000000"/>
          <w:sz w:val="24"/>
          <w:szCs w:val="24"/>
        </w:rPr>
        <w:t xml:space="preserve">J.B. dhe të Tjerët kundër Hungarisë </w:t>
      </w:r>
      <w:r w:rsidRPr="00AF1BD6">
        <w:rPr>
          <w:rFonts w:ascii="Garamond" w:hAnsi="Garamond" w:cs="Times New Roman"/>
          <w:color w:val="000000"/>
          <w:sz w:val="24"/>
          <w:szCs w:val="24"/>
        </w:rPr>
        <w:t xml:space="preserve">(vendim), nr. 45434/12 dhe 2 të tjerë, §§ 130-38, 27 </w:t>
      </w:r>
      <w:r w:rsidR="00496B72" w:rsidRPr="00AF1BD6">
        <w:rPr>
          <w:rFonts w:ascii="Garamond" w:hAnsi="Garamond" w:cs="Times New Roman"/>
          <w:color w:val="000000"/>
          <w:sz w:val="24"/>
          <w:szCs w:val="24"/>
        </w:rPr>
        <w:t xml:space="preserve">nëntor </w:t>
      </w:r>
      <w:r w:rsidRPr="00AF1BD6">
        <w:rPr>
          <w:rFonts w:ascii="Garamond" w:hAnsi="Garamond" w:cs="Times New Roman"/>
          <w:color w:val="000000"/>
          <w:sz w:val="24"/>
          <w:szCs w:val="24"/>
        </w:rPr>
        <w:t xml:space="preserve">2018). Çdo ndikim tjetër negativ, për shembull në reputacion, kryesisht erdhi si pasojë e faktit se ajo ishte akuzuar për një vepër penale më shumë sesa nga pezullimi </w:t>
      </w:r>
      <w:r w:rsidRPr="00AF1BD6">
        <w:rPr>
          <w:rFonts w:ascii="Garamond" w:hAnsi="Garamond" w:cs="Times New Roman"/>
          <w:i/>
          <w:iCs/>
          <w:color w:val="000000"/>
          <w:sz w:val="24"/>
          <w:szCs w:val="24"/>
        </w:rPr>
        <w:t>ex lege</w:t>
      </w:r>
      <w:r w:rsidRPr="00AF1BD6">
        <w:rPr>
          <w:rFonts w:ascii="Garamond" w:hAnsi="Garamond" w:cs="Times New Roman"/>
          <w:color w:val="000000"/>
          <w:sz w:val="24"/>
          <w:szCs w:val="24"/>
        </w:rPr>
        <w:t xml:space="preserve">, pavarësisht faktit se i është dhënë paga. Rrjedhimisht, ankesa e saj nuk përputhet </w:t>
      </w:r>
      <w:r w:rsidRPr="00AF1BD6">
        <w:rPr>
          <w:rFonts w:ascii="Garamond" w:hAnsi="Garamond" w:cs="Times New Roman"/>
          <w:i/>
          <w:iCs/>
          <w:color w:val="000000"/>
          <w:sz w:val="24"/>
          <w:szCs w:val="24"/>
        </w:rPr>
        <w:t>ratione materiae</w:t>
      </w:r>
      <w:r w:rsidRPr="00AF1BD6">
        <w:rPr>
          <w:rFonts w:ascii="Garamond" w:hAnsi="Garamond" w:cs="Times New Roman"/>
          <w:color w:val="000000"/>
          <w:sz w:val="24"/>
          <w:szCs w:val="24"/>
        </w:rPr>
        <w:t xml:space="preserve"> me parashikimet e Konventës sipas interpretimit të </w:t>
      </w:r>
      <w:r w:rsidR="00C309D9"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35 § 3 (a) dhe duhet të rrëzohet në mbështetje të </w:t>
      </w:r>
      <w:r w:rsidR="00185AB6"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35 § 4. </w:t>
      </w:r>
    </w:p>
    <w:p w14:paraId="7EA2A31A" w14:textId="04B27582"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lastRenderedPageBreak/>
        <w:t>b)</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Kërkuesi i dytë</w:t>
      </w:r>
    </w:p>
    <w:p w14:paraId="0EA08605" w14:textId="067B3FEA"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59.</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Kërkuesi i dytë u pezullua nga data 11 </w:t>
      </w:r>
      <w:r w:rsidR="00896CE7" w:rsidRPr="00AF1BD6">
        <w:rPr>
          <w:rFonts w:ascii="Garamond" w:hAnsi="Garamond" w:cs="Times New Roman"/>
          <w:color w:val="000000"/>
          <w:sz w:val="24"/>
          <w:szCs w:val="24"/>
        </w:rPr>
        <w:t xml:space="preserve">maj </w:t>
      </w:r>
      <w:r w:rsidRPr="00AF1BD6">
        <w:rPr>
          <w:rFonts w:ascii="Garamond" w:hAnsi="Garamond" w:cs="Times New Roman"/>
          <w:color w:val="000000"/>
          <w:sz w:val="24"/>
          <w:szCs w:val="24"/>
        </w:rPr>
        <w:t xml:space="preserve">deri më 8 </w:t>
      </w:r>
      <w:r w:rsidR="00896CE7" w:rsidRPr="00AF1BD6">
        <w:rPr>
          <w:rFonts w:ascii="Garamond" w:hAnsi="Garamond" w:cs="Times New Roman"/>
          <w:color w:val="000000"/>
          <w:sz w:val="24"/>
          <w:szCs w:val="24"/>
        </w:rPr>
        <w:t xml:space="preserve">nëntor </w:t>
      </w:r>
      <w:r w:rsidRPr="00AF1BD6">
        <w:rPr>
          <w:rFonts w:ascii="Garamond" w:hAnsi="Garamond" w:cs="Times New Roman"/>
          <w:color w:val="000000"/>
          <w:sz w:val="24"/>
          <w:szCs w:val="24"/>
        </w:rPr>
        <w:t xml:space="preserve">2018. Vendimi i shpallur në një datë të mëvonshme në atë periudhë, nuk hyri në fuqi për të, pa pasur ndonjë arsye të qartë, deri në </w:t>
      </w:r>
      <w:r w:rsidR="00254473" w:rsidRPr="00AF1BD6">
        <w:rPr>
          <w:rFonts w:ascii="Garamond" w:hAnsi="Garamond" w:cs="Times New Roman"/>
          <w:color w:val="000000"/>
          <w:sz w:val="24"/>
          <w:szCs w:val="24"/>
        </w:rPr>
        <w:t xml:space="preserve">janar </w:t>
      </w:r>
      <w:r w:rsidRPr="00AF1BD6">
        <w:rPr>
          <w:rFonts w:ascii="Garamond" w:hAnsi="Garamond" w:cs="Times New Roman"/>
          <w:color w:val="000000"/>
          <w:sz w:val="24"/>
          <w:szCs w:val="24"/>
        </w:rPr>
        <w:t>2020 – një periudhë e konsiderueshme</w:t>
      </w:r>
      <w:r w:rsidR="00254473">
        <w:rPr>
          <w:rFonts w:ascii="Garamond" w:hAnsi="Garamond" w:cs="Times New Roman"/>
          <w:color w:val="000000"/>
          <w:sz w:val="24"/>
          <w:szCs w:val="24"/>
        </w:rPr>
        <w:t>,</w:t>
      </w:r>
      <w:r w:rsidRPr="00AF1BD6">
        <w:rPr>
          <w:rFonts w:ascii="Garamond" w:hAnsi="Garamond" w:cs="Times New Roman"/>
          <w:color w:val="000000"/>
          <w:sz w:val="24"/>
          <w:szCs w:val="24"/>
        </w:rPr>
        <w:t xml:space="preserve"> duke pasur parasysh natyrën e çështjes në lidhje me punësimin. Qeveria nuk ka provuar se përse përfshirja e KLP-së, sipas ligjit shqiptar, ishte e domosdoshme për të vënë në zbatim vendimin (shih paragrafët 14</w:t>
      </w:r>
      <w:r w:rsidR="00254473">
        <w:rPr>
          <w:rFonts w:ascii="Garamond" w:hAnsi="Garamond" w:cs="Times New Roman"/>
          <w:color w:val="000000"/>
          <w:sz w:val="24"/>
          <w:szCs w:val="24"/>
        </w:rPr>
        <w:t>–</w:t>
      </w:r>
      <w:r w:rsidRPr="00AF1BD6">
        <w:rPr>
          <w:rFonts w:ascii="Garamond" w:hAnsi="Garamond" w:cs="Times New Roman"/>
          <w:color w:val="000000"/>
          <w:sz w:val="24"/>
          <w:szCs w:val="24"/>
        </w:rPr>
        <w:t>16 më sipër). Rezulton se nuk ka asnjë indicie që të provojë nëse u mor ndonjë vendim për këtë aspekt. Duke qenë se Gjykata Administrative e Apelit veproi si gjykatë e shkallës së parë për çështjen, ekziston mundësia që të drejtohet pyetja</w:t>
      </w:r>
      <w:r w:rsidR="0024186B">
        <w:rPr>
          <w:rFonts w:ascii="Garamond" w:hAnsi="Garamond" w:cs="Times New Roman"/>
          <w:color w:val="000000"/>
          <w:sz w:val="24"/>
          <w:szCs w:val="24"/>
        </w:rPr>
        <w:t>,</w:t>
      </w:r>
      <w:r w:rsidRPr="00AF1BD6">
        <w:rPr>
          <w:rFonts w:ascii="Garamond" w:hAnsi="Garamond" w:cs="Times New Roman"/>
          <w:color w:val="000000"/>
          <w:sz w:val="24"/>
          <w:szCs w:val="24"/>
        </w:rPr>
        <w:t xml:space="preserve"> nëse vendimi i saj ishte i formës së prerë. Megjithatë, Qeveria nuk ka paraqitur argumente për këtë aspekt. Kërkuesi i dytë u pengua në mënyrë të pajustifikueshme që të përfitonte nga rezultati i procesit të tij duke rimarrë pozicionin e tij zyrtar. Pra, atij i ishte ndaluar të ushtronte detyrën e tij zyrtare për më shumë se njëzet muaj. </w:t>
      </w:r>
    </w:p>
    <w:p w14:paraId="3F421D9F" w14:textId="49699332"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60.</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Është e rëndësishme të theksohet se, gjatë asaj periudhe, situata për të cilën u bë një ankesë, vijoi edhe pasi procesi penal ndaj kërkuesit të dytë kishte përfunduar nga një gjykatë në muajin </w:t>
      </w:r>
      <w:r w:rsidR="0024186B" w:rsidRPr="00AF1BD6">
        <w:rPr>
          <w:rFonts w:ascii="Garamond" w:hAnsi="Garamond" w:cs="Times New Roman"/>
          <w:color w:val="000000"/>
          <w:sz w:val="24"/>
          <w:szCs w:val="24"/>
        </w:rPr>
        <w:t xml:space="preserve">prill </w:t>
      </w:r>
      <w:r w:rsidRPr="00AF1BD6">
        <w:rPr>
          <w:rFonts w:ascii="Garamond" w:hAnsi="Garamond" w:cs="Times New Roman"/>
          <w:color w:val="000000"/>
          <w:sz w:val="24"/>
          <w:szCs w:val="24"/>
        </w:rPr>
        <w:t xml:space="preserve">2019 (krahaso </w:t>
      </w:r>
      <w:r w:rsidRPr="00AF1BD6">
        <w:rPr>
          <w:rFonts w:ascii="Garamond" w:hAnsi="Garamond" w:cs="Times New Roman"/>
          <w:i/>
          <w:iCs/>
          <w:color w:val="000000"/>
          <w:sz w:val="24"/>
          <w:szCs w:val="24"/>
        </w:rPr>
        <w:t>Gumenyuk dhe të Tjerë</w:t>
      </w:r>
      <w:r w:rsidRPr="00AF1BD6">
        <w:rPr>
          <w:rFonts w:ascii="Garamond" w:hAnsi="Garamond" w:cs="Times New Roman"/>
          <w:color w:val="000000"/>
          <w:sz w:val="24"/>
          <w:szCs w:val="24"/>
        </w:rPr>
        <w:t xml:space="preserve">, cituar më sipër, § 88). Atij vazhdoi t’i privohej mundësia për të rimarrë detyrën e tij zyrtare dhe për të jetuar në mjedisin profesional ku ai do të mund të ndiqte qëllimet e tij për zhvillim profesional dhe personal (shih </w:t>
      </w:r>
      <w:r w:rsidRPr="00AF1BD6">
        <w:rPr>
          <w:rFonts w:ascii="Garamond" w:hAnsi="Garamond" w:cs="Times New Roman"/>
          <w:i/>
          <w:iCs/>
          <w:color w:val="000000"/>
          <w:sz w:val="24"/>
          <w:szCs w:val="24"/>
        </w:rPr>
        <w:t>Juszczyszyn</w:t>
      </w:r>
      <w:r w:rsidRPr="00AF1BD6">
        <w:rPr>
          <w:rFonts w:ascii="Garamond" w:hAnsi="Garamond" w:cs="Times New Roman"/>
          <w:color w:val="000000"/>
          <w:sz w:val="24"/>
          <w:szCs w:val="24"/>
        </w:rPr>
        <w:t xml:space="preserve">, § 235 dhe </w:t>
      </w:r>
      <w:r w:rsidRPr="00AF1BD6">
        <w:rPr>
          <w:rFonts w:ascii="Garamond" w:hAnsi="Garamond" w:cs="Times New Roman"/>
          <w:i/>
          <w:iCs/>
          <w:color w:val="000000"/>
          <w:sz w:val="24"/>
          <w:szCs w:val="24"/>
        </w:rPr>
        <w:t xml:space="preserve">Gumenyuk dhe të Tjerë, </w:t>
      </w:r>
      <w:r w:rsidRPr="00AF1BD6">
        <w:rPr>
          <w:rFonts w:ascii="Garamond" w:hAnsi="Garamond" w:cs="Times New Roman"/>
          <w:color w:val="000000"/>
          <w:sz w:val="24"/>
          <w:szCs w:val="24"/>
        </w:rPr>
        <w:t xml:space="preserve">§ 88, të dy cituar më sipër). Vonesa në ekzekutimin e vendimit në favor të tij duhet të ketë pasur ndikim në pasigurinë e pozicionit të tij. </w:t>
      </w:r>
    </w:p>
    <w:p w14:paraId="66773241" w14:textId="5B204CA1"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61.</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Duke marrë në konsideratë zhvillimet në procesin vend</w:t>
      </w:r>
      <w:r w:rsidR="005526EF">
        <w:rPr>
          <w:rFonts w:ascii="Garamond" w:hAnsi="Garamond" w:cs="Times New Roman"/>
          <w:color w:val="000000"/>
          <w:sz w:val="24"/>
          <w:szCs w:val="24"/>
        </w:rPr>
        <w:t>ë</w:t>
      </w:r>
      <w:r w:rsidRPr="00AF1BD6">
        <w:rPr>
          <w:rFonts w:ascii="Garamond" w:hAnsi="Garamond" w:cs="Times New Roman"/>
          <w:color w:val="000000"/>
          <w:sz w:val="24"/>
          <w:szCs w:val="24"/>
        </w:rPr>
        <w:t xml:space="preserve">s, Gjykata vlerëson se kërkuesi i dytë ka vërtetuar se pasojat negative ishin mjaftueshëm të rënda për të vënë në rrezik të drejtën e tij për respektim të jetës private sipas të </w:t>
      </w:r>
      <w:r w:rsidR="005526EF"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8 të Konventës. Gjithashtu, Gjykata gjykon se, për sa i përket kësaj kërkese, ai nuk e ka humbur statusin e tij të viktimës. </w:t>
      </w:r>
    </w:p>
    <w:p w14:paraId="0FB02022" w14:textId="38EB21B4" w:rsidR="00D07213" w:rsidRPr="00AF1BD6" w:rsidRDefault="00D07213" w:rsidP="00C46B88">
      <w:pPr>
        <w:autoSpaceDE w:val="0"/>
        <w:autoSpaceDN w:val="0"/>
        <w:adjustRightInd w:val="0"/>
        <w:spacing w:after="0" w:line="240" w:lineRule="auto"/>
        <w:ind w:firstLine="284"/>
        <w:jc w:val="both"/>
        <w:rPr>
          <w:rFonts w:ascii="Garamond" w:hAnsi="Garamond" w:cs="Times New Roman"/>
          <w:i/>
          <w:iCs/>
          <w:color w:val="000000"/>
          <w:sz w:val="24"/>
          <w:szCs w:val="24"/>
        </w:rPr>
      </w:pPr>
      <w:r w:rsidRPr="00AF1BD6">
        <w:rPr>
          <w:rFonts w:ascii="Garamond" w:hAnsi="Garamond" w:cs="Times New Roman"/>
          <w:i/>
          <w:iCs/>
          <w:color w:val="000000"/>
          <w:sz w:val="24"/>
          <w:szCs w:val="24"/>
        </w:rPr>
        <w:t>ii</w:t>
      </w:r>
      <w:r w:rsidR="005526EF">
        <w:rPr>
          <w:rFonts w:ascii="Garamond" w:hAnsi="Garamond" w:cs="Times New Roman"/>
          <w:i/>
          <w:iCs/>
          <w:color w:val="000000"/>
          <w:sz w:val="24"/>
          <w:szCs w:val="24"/>
        </w:rPr>
        <w:t>.</w:t>
      </w:r>
      <w:r w:rsidR="00C46B88" w:rsidRPr="00AF1BD6">
        <w:rPr>
          <w:rFonts w:ascii="Garamond" w:hAnsi="Garamond" w:cs="Times New Roman"/>
          <w:i/>
          <w:iCs/>
          <w:color w:val="000000"/>
          <w:sz w:val="24"/>
          <w:szCs w:val="24"/>
        </w:rPr>
        <w:t xml:space="preserve"> </w:t>
      </w:r>
      <w:r w:rsidRPr="00AF1BD6">
        <w:rPr>
          <w:rFonts w:ascii="Garamond" w:hAnsi="Garamond" w:cs="Times New Roman"/>
          <w:i/>
          <w:iCs/>
          <w:color w:val="000000"/>
          <w:sz w:val="24"/>
          <w:szCs w:val="24"/>
        </w:rPr>
        <w:t>Shterimi i mjeteve vend</w:t>
      </w:r>
      <w:r w:rsidR="005526EF">
        <w:rPr>
          <w:rFonts w:ascii="Garamond" w:hAnsi="Garamond" w:cs="Times New Roman"/>
          <w:i/>
          <w:iCs/>
          <w:color w:val="000000"/>
          <w:sz w:val="24"/>
          <w:szCs w:val="24"/>
        </w:rPr>
        <w:t>ë</w:t>
      </w:r>
      <w:r w:rsidRPr="00AF1BD6">
        <w:rPr>
          <w:rFonts w:ascii="Garamond" w:hAnsi="Garamond" w:cs="Times New Roman"/>
          <w:i/>
          <w:iCs/>
          <w:color w:val="000000"/>
          <w:sz w:val="24"/>
          <w:szCs w:val="24"/>
        </w:rPr>
        <w:t>se nga kërkuesi i dytë</w:t>
      </w:r>
    </w:p>
    <w:p w14:paraId="4E6F0D06" w14:textId="0E22F956"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62.</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Gjithashtu, Qeveria argumentoi se përpara depozitimit të ankesës pranë Gjykatës në </w:t>
      </w:r>
      <w:r w:rsidR="00634635" w:rsidRPr="00AF1BD6">
        <w:rPr>
          <w:rFonts w:ascii="Garamond" w:hAnsi="Garamond" w:cs="Times New Roman"/>
          <w:color w:val="000000"/>
          <w:sz w:val="24"/>
          <w:szCs w:val="24"/>
        </w:rPr>
        <w:t xml:space="preserve">qershor </w:t>
      </w:r>
      <w:r w:rsidRPr="00AF1BD6">
        <w:rPr>
          <w:rFonts w:ascii="Garamond" w:hAnsi="Garamond" w:cs="Times New Roman"/>
          <w:color w:val="000000"/>
          <w:sz w:val="24"/>
          <w:szCs w:val="24"/>
        </w:rPr>
        <w:t>2018, kërkuesit nuk kishin shteruar mjetet vend</w:t>
      </w:r>
      <w:r w:rsidR="00DD7C1A">
        <w:rPr>
          <w:rFonts w:ascii="Garamond" w:hAnsi="Garamond" w:cs="Times New Roman"/>
          <w:color w:val="000000"/>
          <w:sz w:val="24"/>
          <w:szCs w:val="24"/>
        </w:rPr>
        <w:t>ë</w:t>
      </w:r>
      <w:r w:rsidRPr="00AF1BD6">
        <w:rPr>
          <w:rFonts w:ascii="Garamond" w:hAnsi="Garamond" w:cs="Times New Roman"/>
          <w:color w:val="000000"/>
          <w:sz w:val="24"/>
          <w:szCs w:val="24"/>
        </w:rPr>
        <w:t xml:space="preserve">se duke e paraqitur çështjen përpara Gjykatës Administrative të Apelit. Gjykata nuk përjashton mundësinë e ekzistencës së disa pasigurive në atë periudhë për rrugën specifike gjyqësore për të kontestuar një urdhër pezullimi (shih paragrafët 20, 26, 28 dhe 29 më sipër), veçanërisht në lidhje me faktin se urdhri i pezullimit u referua </w:t>
      </w:r>
      <w:r w:rsidR="007C18FB">
        <w:rPr>
          <w:rFonts w:ascii="Garamond" w:hAnsi="Garamond" w:cs="Times New Roman"/>
          <w:color w:val="000000"/>
          <w:sz w:val="24"/>
          <w:szCs w:val="24"/>
        </w:rPr>
        <w:t>–</w:t>
      </w:r>
      <w:r w:rsidRPr="00AF1BD6">
        <w:rPr>
          <w:rFonts w:ascii="Garamond" w:hAnsi="Garamond" w:cs="Times New Roman"/>
          <w:color w:val="000000"/>
          <w:sz w:val="24"/>
          <w:szCs w:val="24"/>
        </w:rPr>
        <w:t xml:space="preserve"> siç rezultoi më pas në mënyrë të gabuar </w:t>
      </w:r>
      <w:r w:rsidR="004B2FA1">
        <w:rPr>
          <w:rFonts w:ascii="Garamond" w:hAnsi="Garamond" w:cs="Times New Roman"/>
          <w:color w:val="000000"/>
          <w:sz w:val="24"/>
          <w:szCs w:val="24"/>
        </w:rPr>
        <w:t>–</w:t>
      </w:r>
      <w:r w:rsidRPr="00AF1BD6">
        <w:rPr>
          <w:rFonts w:ascii="Garamond" w:hAnsi="Garamond" w:cs="Times New Roman"/>
          <w:color w:val="000000"/>
          <w:sz w:val="24"/>
          <w:szCs w:val="24"/>
        </w:rPr>
        <w:t xml:space="preserve"> për apelim pranë KPA-së si mjeti i duhur (shih paragrafin 11 më sipër). Sidoqoftë, kërkuesi i dytë e shteroi mjetin e përmendur nga Qeveria, menjëherë pasi paraqiti ankesën pranë Gjykatës dhe pasi ngriti argumentet për mungesën e një mjeti efektiv (shih paragrafin 80 më poshtë). Në këto rrethana dhe në statusin aktual të çështjes kur pranueshmëria e ankesës po shqyrtohet pas zhvillimeve vend</w:t>
      </w:r>
      <w:r w:rsidR="00505B3A">
        <w:rPr>
          <w:rFonts w:ascii="Garamond" w:hAnsi="Garamond" w:cs="Times New Roman"/>
          <w:color w:val="000000"/>
          <w:sz w:val="24"/>
          <w:szCs w:val="24"/>
        </w:rPr>
        <w:t>ë</w:t>
      </w:r>
      <w:r w:rsidRPr="00AF1BD6">
        <w:rPr>
          <w:rFonts w:ascii="Garamond" w:hAnsi="Garamond" w:cs="Times New Roman"/>
          <w:color w:val="000000"/>
          <w:sz w:val="24"/>
          <w:szCs w:val="24"/>
        </w:rPr>
        <w:t>se, Gjykata nuk është e gatshme ta rrëzojë për mosshterim të mjeteve vend</w:t>
      </w:r>
      <w:r w:rsidR="000B1A04">
        <w:rPr>
          <w:rFonts w:ascii="Garamond" w:hAnsi="Garamond" w:cs="Times New Roman"/>
          <w:color w:val="000000"/>
          <w:sz w:val="24"/>
          <w:szCs w:val="24"/>
        </w:rPr>
        <w:t>ë</w:t>
      </w:r>
      <w:r w:rsidRPr="00AF1BD6">
        <w:rPr>
          <w:rFonts w:ascii="Garamond" w:hAnsi="Garamond" w:cs="Times New Roman"/>
          <w:color w:val="000000"/>
          <w:sz w:val="24"/>
          <w:szCs w:val="24"/>
        </w:rPr>
        <w:t xml:space="preserve">se (krahaso </w:t>
      </w:r>
      <w:r w:rsidRPr="00AF1BD6">
        <w:rPr>
          <w:rFonts w:ascii="Garamond" w:hAnsi="Garamond" w:cs="Times New Roman"/>
          <w:i/>
          <w:iCs/>
          <w:color w:val="000000"/>
          <w:sz w:val="24"/>
          <w:szCs w:val="24"/>
        </w:rPr>
        <w:t>Delijorgji kundër Shqipërisë</w:t>
      </w:r>
      <w:r w:rsidRPr="00AF1BD6">
        <w:rPr>
          <w:rFonts w:ascii="Garamond" w:hAnsi="Garamond" w:cs="Times New Roman"/>
          <w:color w:val="000000"/>
          <w:sz w:val="24"/>
          <w:szCs w:val="24"/>
        </w:rPr>
        <w:t xml:space="preserve">, nr. 6858/11, § 55, 28 </w:t>
      </w:r>
      <w:r w:rsidR="00BF40C4" w:rsidRPr="00AF1BD6">
        <w:rPr>
          <w:rFonts w:ascii="Garamond" w:hAnsi="Garamond" w:cs="Times New Roman"/>
          <w:color w:val="000000"/>
          <w:sz w:val="24"/>
          <w:szCs w:val="24"/>
        </w:rPr>
        <w:t xml:space="preserve">prill </w:t>
      </w:r>
      <w:r w:rsidRPr="00AF1BD6">
        <w:rPr>
          <w:rFonts w:ascii="Garamond" w:hAnsi="Garamond" w:cs="Times New Roman"/>
          <w:color w:val="000000"/>
          <w:sz w:val="24"/>
          <w:szCs w:val="24"/>
        </w:rPr>
        <w:t xml:space="preserve">2015). Në këtë mënyrë, kundërshtimi i Qeverisë rrëzohet. </w:t>
      </w:r>
    </w:p>
    <w:p w14:paraId="3D25D433" w14:textId="54907EFC" w:rsidR="00D07213" w:rsidRPr="00AF1BD6" w:rsidRDefault="00D07213" w:rsidP="00C46B88">
      <w:pPr>
        <w:autoSpaceDE w:val="0"/>
        <w:autoSpaceDN w:val="0"/>
        <w:adjustRightInd w:val="0"/>
        <w:spacing w:after="0" w:line="240" w:lineRule="auto"/>
        <w:ind w:firstLine="284"/>
        <w:jc w:val="both"/>
        <w:rPr>
          <w:rFonts w:ascii="Garamond" w:hAnsi="Garamond" w:cs="Times New Roman"/>
          <w:i/>
          <w:iCs/>
          <w:color w:val="000000"/>
          <w:sz w:val="24"/>
          <w:szCs w:val="24"/>
        </w:rPr>
      </w:pPr>
      <w:r w:rsidRPr="00AF1BD6">
        <w:rPr>
          <w:rFonts w:ascii="Garamond" w:hAnsi="Garamond" w:cs="Times New Roman"/>
          <w:i/>
          <w:iCs/>
          <w:color w:val="000000"/>
          <w:sz w:val="24"/>
          <w:szCs w:val="24"/>
        </w:rPr>
        <w:t>iii</w:t>
      </w:r>
      <w:r w:rsidR="00BF40C4">
        <w:rPr>
          <w:rFonts w:ascii="Garamond" w:hAnsi="Garamond" w:cs="Times New Roman"/>
          <w:i/>
          <w:iCs/>
          <w:color w:val="000000"/>
          <w:sz w:val="24"/>
          <w:szCs w:val="24"/>
        </w:rPr>
        <w:t>.</w:t>
      </w:r>
      <w:r w:rsidR="00C46B88" w:rsidRPr="00AF1BD6">
        <w:rPr>
          <w:rFonts w:ascii="Garamond" w:hAnsi="Garamond" w:cs="Times New Roman"/>
          <w:i/>
          <w:iCs/>
          <w:color w:val="000000"/>
          <w:sz w:val="24"/>
          <w:szCs w:val="24"/>
        </w:rPr>
        <w:t xml:space="preserve"> </w:t>
      </w:r>
      <w:r w:rsidRPr="00AF1BD6">
        <w:rPr>
          <w:rFonts w:ascii="Garamond" w:hAnsi="Garamond" w:cs="Times New Roman"/>
          <w:i/>
          <w:iCs/>
          <w:color w:val="000000"/>
          <w:sz w:val="24"/>
          <w:szCs w:val="24"/>
        </w:rPr>
        <w:t>Përfundim</w:t>
      </w:r>
    </w:p>
    <w:p w14:paraId="14E04B35" w14:textId="7A72C35F"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63.</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Gjykata arrin në përfundimin se ankesa e kërkueses së parë është e papranueshme </w:t>
      </w:r>
      <w:r w:rsidRPr="00AF1BD6">
        <w:rPr>
          <w:rFonts w:ascii="Garamond" w:hAnsi="Garamond" w:cs="Times New Roman"/>
          <w:i/>
          <w:iCs/>
          <w:color w:val="000000"/>
          <w:sz w:val="24"/>
          <w:szCs w:val="24"/>
        </w:rPr>
        <w:t xml:space="preserve">ratione materiae. </w:t>
      </w:r>
    </w:p>
    <w:p w14:paraId="7BB1F1D0" w14:textId="627CEAC3"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64.</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Në vijim, ajo vëren se ankesa e kërkuesit të dytë nuk është as qartazi e pambështetur në fakte dhe as e papranueshme për ndonjë nga arsyet e listuara në </w:t>
      </w:r>
      <w:r w:rsidR="006C2C3D" w:rsidRPr="00AF1BD6">
        <w:rPr>
          <w:rFonts w:ascii="Garamond" w:hAnsi="Garamond" w:cs="Times New Roman"/>
          <w:color w:val="000000"/>
          <w:sz w:val="24"/>
          <w:szCs w:val="24"/>
        </w:rPr>
        <w:t xml:space="preserve">nenin </w:t>
      </w:r>
      <w:r w:rsidRPr="00AF1BD6">
        <w:rPr>
          <w:rFonts w:ascii="Garamond" w:hAnsi="Garamond" w:cs="Times New Roman"/>
          <w:color w:val="000000"/>
          <w:sz w:val="24"/>
          <w:szCs w:val="24"/>
        </w:rPr>
        <w:t xml:space="preserve">35 të Konventës. Për këtë arsye, ajo duhet të deklarohet e pranueshme. </w:t>
      </w:r>
    </w:p>
    <w:p w14:paraId="54DC2D4B" w14:textId="65FE0B62" w:rsidR="00D07213" w:rsidRPr="00AF1BD6" w:rsidRDefault="00D07213" w:rsidP="00C46B88">
      <w:pPr>
        <w:autoSpaceDE w:val="0"/>
        <w:autoSpaceDN w:val="0"/>
        <w:adjustRightInd w:val="0"/>
        <w:spacing w:after="0" w:line="240" w:lineRule="auto"/>
        <w:ind w:firstLine="284"/>
        <w:jc w:val="both"/>
        <w:rPr>
          <w:rFonts w:ascii="Garamond" w:hAnsi="Garamond" w:cs="Times New Roman"/>
          <w:b/>
          <w:bCs/>
          <w:color w:val="000000"/>
          <w:sz w:val="24"/>
          <w:szCs w:val="24"/>
        </w:rPr>
      </w:pPr>
      <w:r w:rsidRPr="00AF1BD6">
        <w:rPr>
          <w:rFonts w:ascii="Garamond" w:hAnsi="Garamond" w:cs="Times New Roman"/>
          <w:b/>
          <w:bCs/>
          <w:color w:val="000000"/>
          <w:sz w:val="24"/>
          <w:szCs w:val="24"/>
        </w:rPr>
        <w:t>B.</w:t>
      </w:r>
      <w:r w:rsidR="00C46B88" w:rsidRPr="00AF1BD6">
        <w:rPr>
          <w:rFonts w:ascii="Garamond" w:hAnsi="Garamond" w:cs="Times New Roman"/>
          <w:b/>
          <w:bCs/>
          <w:color w:val="000000"/>
          <w:sz w:val="24"/>
          <w:szCs w:val="24"/>
        </w:rPr>
        <w:t xml:space="preserve"> </w:t>
      </w:r>
      <w:r w:rsidRPr="00AF1BD6">
        <w:rPr>
          <w:rFonts w:ascii="Garamond" w:hAnsi="Garamond" w:cs="Times New Roman"/>
          <w:b/>
          <w:bCs/>
          <w:color w:val="000000"/>
          <w:sz w:val="24"/>
          <w:szCs w:val="24"/>
        </w:rPr>
        <w:t xml:space="preserve">Meritat </w:t>
      </w:r>
    </w:p>
    <w:p w14:paraId="46BD5464" w14:textId="17883104"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65.</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Në lidhje me gjetjet në paragrafët 59</w:t>
      </w:r>
      <w:r w:rsidR="004331ED">
        <w:rPr>
          <w:rFonts w:ascii="Garamond" w:hAnsi="Garamond" w:cs="Times New Roman"/>
          <w:color w:val="000000"/>
          <w:sz w:val="24"/>
          <w:szCs w:val="24"/>
        </w:rPr>
        <w:t>–</w:t>
      </w:r>
      <w:r w:rsidRPr="00AF1BD6">
        <w:rPr>
          <w:rFonts w:ascii="Garamond" w:hAnsi="Garamond" w:cs="Times New Roman"/>
          <w:color w:val="000000"/>
          <w:sz w:val="24"/>
          <w:szCs w:val="24"/>
        </w:rPr>
        <w:t xml:space="preserve">61 më sipër, Gjykata gjykon se ka pasur një “ndërhyrje” në të drejtën e kërkuesit të dytë për respektim të jetës së tij private në mbështetje të </w:t>
      </w:r>
      <w:r w:rsidR="004331ED"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8 të Konventës për pezullimin e tij nga Prokurori i Përgjithshëm i Përkohshëm nga ushtrimi i detyrave të tij si prokuror. </w:t>
      </w:r>
    </w:p>
    <w:p w14:paraId="685B49D5" w14:textId="10DCCD75"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lastRenderedPageBreak/>
        <w:t>66.</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Një ndërhyrje e tillë është në shkelje me </w:t>
      </w:r>
      <w:r w:rsidR="002E42C1" w:rsidRPr="00AF1BD6">
        <w:rPr>
          <w:rFonts w:ascii="Garamond" w:hAnsi="Garamond" w:cs="Times New Roman"/>
          <w:color w:val="000000"/>
          <w:sz w:val="24"/>
          <w:szCs w:val="24"/>
        </w:rPr>
        <w:t xml:space="preserve">nenin </w:t>
      </w:r>
      <w:r w:rsidRPr="00AF1BD6">
        <w:rPr>
          <w:rFonts w:ascii="Garamond" w:hAnsi="Garamond" w:cs="Times New Roman"/>
          <w:color w:val="000000"/>
          <w:sz w:val="24"/>
          <w:szCs w:val="24"/>
        </w:rPr>
        <w:t xml:space="preserve">8, me përjashtim të rastit kur justifikohet sipas paragrafit 2 të asaj dispozite si një ndërhyrje “në përputhje me ligjin” në respektim të një ose më shumë qëllimeve legjitime të listuara në të dhe si “e nevojshme në një shoqëri demokratike” për t’i përmbushur ato qëllime (shih </w:t>
      </w:r>
      <w:r w:rsidRPr="00AF1BD6">
        <w:rPr>
          <w:rFonts w:ascii="Garamond" w:hAnsi="Garamond" w:cs="Times New Roman"/>
          <w:i/>
          <w:iCs/>
          <w:color w:val="000000"/>
          <w:sz w:val="24"/>
          <w:szCs w:val="24"/>
        </w:rPr>
        <w:t xml:space="preserve">Xhoxhaj, </w:t>
      </w:r>
      <w:r w:rsidRPr="00AF1BD6">
        <w:rPr>
          <w:rFonts w:ascii="Garamond" w:hAnsi="Garamond" w:cs="Times New Roman"/>
          <w:color w:val="000000"/>
          <w:sz w:val="24"/>
          <w:szCs w:val="24"/>
        </w:rPr>
        <w:t xml:space="preserve">cituar më sipër, § 378). </w:t>
      </w:r>
    </w:p>
    <w:p w14:paraId="112C517D" w14:textId="430BF92A"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67.</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Shprehja “në përputhje me ligjin” kërkon që masa e kundërshtuar të jetë në respektim të shtetit të së drejtës (shih </w:t>
      </w:r>
      <w:r w:rsidRPr="00AF1BD6">
        <w:rPr>
          <w:rFonts w:ascii="Garamond" w:hAnsi="Garamond" w:cs="Times New Roman"/>
          <w:i/>
          <w:iCs/>
          <w:color w:val="000000"/>
          <w:sz w:val="24"/>
          <w:szCs w:val="24"/>
        </w:rPr>
        <w:t>Selahattin Demirtaş</w:t>
      </w:r>
      <w:r w:rsidRPr="00AF1BD6">
        <w:rPr>
          <w:rFonts w:ascii="Garamond" w:hAnsi="Garamond" w:cs="Times New Roman"/>
          <w:color w:val="000000"/>
          <w:sz w:val="24"/>
          <w:szCs w:val="24"/>
        </w:rPr>
        <w:t xml:space="preserve">, cituar më sipër, § 249). Anëtarët e gjyqësorit duhet të gëzojnë – ashtu si edhe qytetarët e tjerë – mbrojtjen nga arbitrariteti në pushtetin ekzekutiv (shih </w:t>
      </w:r>
      <w:r w:rsidRPr="00AF1BD6">
        <w:rPr>
          <w:rFonts w:ascii="Garamond" w:hAnsi="Garamond" w:cs="Times New Roman"/>
          <w:i/>
          <w:iCs/>
          <w:color w:val="000000"/>
          <w:sz w:val="24"/>
          <w:szCs w:val="24"/>
        </w:rPr>
        <w:t>Grzęda kundër Polonisë</w:t>
      </w:r>
      <w:r w:rsidRPr="00AF1BD6">
        <w:rPr>
          <w:rFonts w:ascii="Garamond" w:hAnsi="Garamond" w:cs="Times New Roman"/>
          <w:color w:val="000000"/>
          <w:sz w:val="24"/>
          <w:szCs w:val="24"/>
        </w:rPr>
        <w:t xml:space="preserve">, [DHM], nr. 43572/18, § 327, 15 Mars 2022, dhe </w:t>
      </w:r>
      <w:r w:rsidRPr="00AF1BD6">
        <w:rPr>
          <w:rFonts w:ascii="Garamond" w:hAnsi="Garamond" w:cs="Times New Roman"/>
          <w:i/>
          <w:iCs/>
          <w:color w:val="000000"/>
          <w:sz w:val="24"/>
          <w:szCs w:val="24"/>
        </w:rPr>
        <w:t>Kövesi kundër Rumanisë</w:t>
      </w:r>
      <w:r w:rsidRPr="00AF1BD6">
        <w:rPr>
          <w:rFonts w:ascii="Garamond" w:hAnsi="Garamond" w:cs="Times New Roman"/>
          <w:color w:val="000000"/>
          <w:sz w:val="24"/>
          <w:szCs w:val="24"/>
        </w:rPr>
        <w:t xml:space="preserve">, nr. 3594/19, § 124, 5 </w:t>
      </w:r>
      <w:r w:rsidR="002E42C1" w:rsidRPr="00AF1BD6">
        <w:rPr>
          <w:rFonts w:ascii="Garamond" w:hAnsi="Garamond" w:cs="Times New Roman"/>
          <w:color w:val="000000"/>
          <w:sz w:val="24"/>
          <w:szCs w:val="24"/>
        </w:rPr>
        <w:t xml:space="preserve">maj </w:t>
      </w:r>
      <w:r w:rsidRPr="00AF1BD6">
        <w:rPr>
          <w:rFonts w:ascii="Garamond" w:hAnsi="Garamond" w:cs="Times New Roman"/>
          <w:color w:val="000000"/>
          <w:sz w:val="24"/>
          <w:szCs w:val="24"/>
        </w:rPr>
        <w:t>2020).</w:t>
      </w:r>
    </w:p>
    <w:p w14:paraId="6C3EEB78" w14:textId="39164D5D"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68.</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Gjykata vëren se pezullimi </w:t>
      </w:r>
      <w:r w:rsidRPr="00AF1BD6">
        <w:rPr>
          <w:rFonts w:ascii="Garamond" w:hAnsi="Garamond" w:cs="Times New Roman"/>
          <w:i/>
          <w:iCs/>
          <w:color w:val="000000"/>
          <w:sz w:val="24"/>
          <w:szCs w:val="24"/>
        </w:rPr>
        <w:t>ex lege</w:t>
      </w:r>
      <w:r w:rsidRPr="00AF1BD6">
        <w:rPr>
          <w:rFonts w:ascii="Garamond" w:hAnsi="Garamond" w:cs="Times New Roman"/>
          <w:color w:val="000000"/>
          <w:sz w:val="24"/>
          <w:szCs w:val="24"/>
        </w:rPr>
        <w:t xml:space="preserve"> i kërkuesit të dytë nga data 11 </w:t>
      </w:r>
      <w:r w:rsidR="00AB4404" w:rsidRPr="00AF1BD6">
        <w:rPr>
          <w:rFonts w:ascii="Garamond" w:hAnsi="Garamond" w:cs="Times New Roman"/>
          <w:color w:val="000000"/>
          <w:sz w:val="24"/>
          <w:szCs w:val="24"/>
        </w:rPr>
        <w:t xml:space="preserve">maj </w:t>
      </w:r>
      <w:r w:rsidRPr="00AF1BD6">
        <w:rPr>
          <w:rFonts w:ascii="Garamond" w:hAnsi="Garamond" w:cs="Times New Roman"/>
          <w:color w:val="000000"/>
          <w:sz w:val="24"/>
          <w:szCs w:val="24"/>
        </w:rPr>
        <w:t>2018 e në vijim u mbështet në faktin se ndaj tij po zhvillohej një hetim që ishte në proces për një “krim të rëndë të kryer me qëllim”. Nga materiali në dispozicion rezulton se koncepti ngrinte një çështje interpretimi për një dispozitë të re në legjislacionin shqiptar (shih paragrafin 12 dhe 51 më sipër), kryesisht për faktin se çfarë përbënte një “krim të rëndë” për qëllimet përkatëse. Gjithashtu</w:t>
      </w:r>
      <w:r w:rsidR="00A13446">
        <w:rPr>
          <w:rFonts w:ascii="Garamond" w:hAnsi="Garamond" w:cs="Times New Roman"/>
          <w:color w:val="000000"/>
          <w:sz w:val="24"/>
          <w:szCs w:val="24"/>
        </w:rPr>
        <w:t>,</w:t>
      </w:r>
      <w:r w:rsidR="00A13446" w:rsidRPr="00AF1BD6">
        <w:rPr>
          <w:rFonts w:ascii="Garamond" w:hAnsi="Garamond" w:cs="Times New Roman"/>
          <w:color w:val="000000"/>
          <w:sz w:val="24"/>
          <w:szCs w:val="24"/>
        </w:rPr>
        <w:t xml:space="preserve"> vërehet se n</w:t>
      </w:r>
      <w:r w:rsidRPr="00AF1BD6">
        <w:rPr>
          <w:rFonts w:ascii="Garamond" w:hAnsi="Garamond" w:cs="Times New Roman"/>
          <w:color w:val="000000"/>
          <w:sz w:val="24"/>
          <w:szCs w:val="24"/>
        </w:rPr>
        <w:t xml:space="preserve">eni 151 i Ligjit për Statusin e Gjyqtarëve dhe Prokurorëve parashikonte se një pezullim </w:t>
      </w:r>
      <w:r w:rsidRPr="00AF1BD6">
        <w:rPr>
          <w:rFonts w:ascii="Garamond" w:hAnsi="Garamond" w:cs="Times New Roman"/>
          <w:i/>
          <w:iCs/>
          <w:color w:val="000000"/>
          <w:sz w:val="24"/>
          <w:szCs w:val="24"/>
        </w:rPr>
        <w:t>ex lege</w:t>
      </w:r>
      <w:r w:rsidRPr="00AF1BD6">
        <w:rPr>
          <w:rFonts w:ascii="Garamond" w:hAnsi="Garamond" w:cs="Times New Roman"/>
          <w:color w:val="000000"/>
          <w:sz w:val="24"/>
          <w:szCs w:val="24"/>
        </w:rPr>
        <w:t xml:space="preserve"> do të zbatohej deri në përfundimin e procesit penal ose deri në shpalljen e një vendimi gjyqësor të formës së prerë në çështjen penale. Sipas interpretimit, sa më shumë të zgjaste pezullimi, aq më të rënda ishin pasojat si për jetën private të personit dhe me shumë mundësi edhe për shtetin e së drejtës. Gjithashtu, Gjykata tashmë është shprehur se rezultonte të ekzistonte një pasiguri në periudhën përkatëse</w:t>
      </w:r>
      <w:r w:rsidR="00FF1EEE">
        <w:rPr>
          <w:rFonts w:ascii="Garamond" w:hAnsi="Garamond" w:cs="Times New Roman"/>
          <w:color w:val="000000"/>
          <w:sz w:val="24"/>
          <w:szCs w:val="24"/>
        </w:rPr>
        <w:t>,</w:t>
      </w:r>
      <w:r w:rsidRPr="00AF1BD6">
        <w:rPr>
          <w:rFonts w:ascii="Garamond" w:hAnsi="Garamond" w:cs="Times New Roman"/>
          <w:color w:val="000000"/>
          <w:sz w:val="24"/>
          <w:szCs w:val="24"/>
        </w:rPr>
        <w:t xml:space="preserve"> në lidhje me rrugën e duhur juridike për apelimin e një pezullimi </w:t>
      </w:r>
      <w:r w:rsidRPr="00AF1BD6">
        <w:rPr>
          <w:rFonts w:ascii="Garamond" w:hAnsi="Garamond" w:cs="Times New Roman"/>
          <w:i/>
          <w:iCs/>
          <w:color w:val="000000"/>
          <w:sz w:val="24"/>
          <w:szCs w:val="24"/>
        </w:rPr>
        <w:t>ex lege</w:t>
      </w:r>
      <w:r w:rsidRPr="00AF1BD6">
        <w:rPr>
          <w:rFonts w:ascii="Garamond" w:hAnsi="Garamond" w:cs="Times New Roman"/>
          <w:color w:val="000000"/>
          <w:sz w:val="24"/>
          <w:szCs w:val="24"/>
        </w:rPr>
        <w:t xml:space="preserve">, si edhe për zbatimin e menjëhershëm të vendimit të Gjykatës Administrative të Apelimeve në favor të një magjistrati. Rezulton se apelimi i Prokurorit të Përgjithshëm ndaj vendimit të gjykatës në çështjen e kërkuesve është ende pezull pranë Gjykatës së Lartë. </w:t>
      </w:r>
    </w:p>
    <w:p w14:paraId="44DC4A3D" w14:textId="20CC703A"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69.</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Rezulton se në periudhën nga data 18 </w:t>
      </w:r>
      <w:r w:rsidR="00FF1EEE" w:rsidRPr="00AF1BD6">
        <w:rPr>
          <w:rFonts w:ascii="Garamond" w:hAnsi="Garamond" w:cs="Times New Roman"/>
          <w:color w:val="000000"/>
          <w:sz w:val="24"/>
          <w:szCs w:val="24"/>
        </w:rPr>
        <w:t xml:space="preserve">prill </w:t>
      </w:r>
      <w:r w:rsidRPr="00AF1BD6">
        <w:rPr>
          <w:rFonts w:ascii="Garamond" w:hAnsi="Garamond" w:cs="Times New Roman"/>
          <w:color w:val="000000"/>
          <w:sz w:val="24"/>
          <w:szCs w:val="24"/>
        </w:rPr>
        <w:t xml:space="preserve">2019, datë kur Gjykata e Apelit Vlorë konfirmoi përfundimin e hetimit penal ndaj kërkuesve, deri më </w:t>
      </w:r>
      <w:r w:rsidR="00FF1EEE" w:rsidRPr="00AF1BD6">
        <w:rPr>
          <w:rFonts w:ascii="Garamond" w:hAnsi="Garamond" w:cs="Times New Roman"/>
          <w:color w:val="000000"/>
          <w:sz w:val="24"/>
          <w:szCs w:val="24"/>
        </w:rPr>
        <w:t xml:space="preserve">janar </w:t>
      </w:r>
      <w:r w:rsidRPr="00AF1BD6">
        <w:rPr>
          <w:rFonts w:ascii="Garamond" w:hAnsi="Garamond" w:cs="Times New Roman"/>
          <w:color w:val="000000"/>
          <w:sz w:val="24"/>
          <w:szCs w:val="24"/>
        </w:rPr>
        <w:t>2020, kur kërkuesi i dytë u rikthye në detyrën e tij si prokuror, Gjykata konstaton se</w:t>
      </w:r>
      <w:r w:rsidR="00AF1BD6"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pezullimi i vijuar i kërkuesit të dytë nuk kishte asnjë bazë ligjore pasi ndaj tij nuk ekzistonte më një hetim penal (shih paragrafët 25, 59 dhe 60 më sipër). Qeveria nuk i është referuar ndonjë baze tjetër ligjore për vijimësinë e ndalimit të tij nga rimarrja e detyrës si prokuror. </w:t>
      </w:r>
    </w:p>
    <w:p w14:paraId="5218D283" w14:textId="613DD549"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70.</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Për sa më sipër, Gjykata nuk gjykon se ndërhyrja ishte “në përputhje me ligjin”, të paktën për sa i përket periudhës pas datës 18 </w:t>
      </w:r>
      <w:r w:rsidR="005471BD" w:rsidRPr="00AF1BD6">
        <w:rPr>
          <w:rFonts w:ascii="Garamond" w:hAnsi="Garamond" w:cs="Times New Roman"/>
          <w:color w:val="000000"/>
          <w:sz w:val="24"/>
          <w:szCs w:val="24"/>
        </w:rPr>
        <w:t xml:space="preserve">prill </w:t>
      </w:r>
      <w:r w:rsidRPr="00AF1BD6">
        <w:rPr>
          <w:rFonts w:ascii="Garamond" w:hAnsi="Garamond" w:cs="Times New Roman"/>
          <w:color w:val="000000"/>
          <w:sz w:val="24"/>
          <w:szCs w:val="24"/>
        </w:rPr>
        <w:t xml:space="preserve">2019. </w:t>
      </w:r>
    </w:p>
    <w:p w14:paraId="1D50C8F4" w14:textId="493388BB"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71.</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Për këtë arsye, në lidhje me kërkuesin e dytë, është shkelur </w:t>
      </w:r>
      <w:r w:rsidR="005471BD" w:rsidRPr="00AF1BD6">
        <w:rPr>
          <w:rFonts w:ascii="Garamond" w:hAnsi="Garamond" w:cs="Times New Roman"/>
          <w:color w:val="000000"/>
          <w:sz w:val="24"/>
          <w:szCs w:val="24"/>
        </w:rPr>
        <w:t xml:space="preserve">neni </w:t>
      </w:r>
      <w:r w:rsidRPr="00AF1BD6">
        <w:rPr>
          <w:rFonts w:ascii="Garamond" w:hAnsi="Garamond" w:cs="Times New Roman"/>
          <w:color w:val="000000"/>
          <w:sz w:val="24"/>
          <w:szCs w:val="24"/>
        </w:rPr>
        <w:t>8 i Konventës.</w:t>
      </w:r>
    </w:p>
    <w:p w14:paraId="2E01371B" w14:textId="053DBCA7"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IV.</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PRETENDIMI PËR SHKELJE TË NENIT 8 TË KONVENTËS PËR DHËNIEN E DOKUMENTEVE MEDI</w:t>
      </w:r>
      <w:r w:rsidR="005471BD">
        <w:rPr>
          <w:rFonts w:ascii="Garamond" w:hAnsi="Garamond" w:cs="Times New Roman"/>
          <w:color w:val="000000"/>
          <w:sz w:val="24"/>
          <w:szCs w:val="24"/>
        </w:rPr>
        <w:t>E</w:t>
      </w:r>
      <w:r w:rsidRPr="00AF1BD6">
        <w:rPr>
          <w:rFonts w:ascii="Garamond" w:hAnsi="Garamond" w:cs="Times New Roman"/>
          <w:color w:val="000000"/>
          <w:sz w:val="24"/>
          <w:szCs w:val="24"/>
        </w:rPr>
        <w:t xml:space="preserve">S </w:t>
      </w:r>
    </w:p>
    <w:p w14:paraId="7AFC49D8" w14:textId="381C028A"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72.</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Kërkuesja e parë pretendonte se dokumente të caktuar i ishin dhënë medias në shkelje të </w:t>
      </w:r>
      <w:r w:rsidR="00AD3BB9"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8 të Konventës (cituar më sipër). </w:t>
      </w:r>
    </w:p>
    <w:p w14:paraId="7C1AB70F" w14:textId="2298389D" w:rsidR="00D07213" w:rsidRPr="00AF1BD6" w:rsidRDefault="00D07213" w:rsidP="00C46B88">
      <w:pPr>
        <w:autoSpaceDE w:val="0"/>
        <w:autoSpaceDN w:val="0"/>
        <w:adjustRightInd w:val="0"/>
        <w:spacing w:after="0" w:line="240" w:lineRule="auto"/>
        <w:ind w:firstLine="284"/>
        <w:jc w:val="both"/>
        <w:rPr>
          <w:rFonts w:ascii="Garamond" w:hAnsi="Garamond" w:cs="Times New Roman"/>
          <w:b/>
          <w:bCs/>
          <w:color w:val="000000"/>
          <w:sz w:val="24"/>
          <w:szCs w:val="24"/>
        </w:rPr>
      </w:pPr>
      <w:r w:rsidRPr="00AF1BD6">
        <w:rPr>
          <w:rFonts w:ascii="Garamond" w:hAnsi="Garamond" w:cs="Times New Roman"/>
          <w:b/>
          <w:bCs/>
          <w:color w:val="000000"/>
          <w:sz w:val="24"/>
          <w:szCs w:val="24"/>
        </w:rPr>
        <w:t>A.</w:t>
      </w:r>
      <w:r w:rsidR="00C46B88" w:rsidRPr="00AF1BD6">
        <w:rPr>
          <w:rFonts w:ascii="Garamond" w:hAnsi="Garamond" w:cs="Times New Roman"/>
          <w:b/>
          <w:bCs/>
          <w:color w:val="000000"/>
          <w:sz w:val="24"/>
          <w:szCs w:val="24"/>
        </w:rPr>
        <w:t xml:space="preserve"> </w:t>
      </w:r>
      <w:r w:rsidRPr="00AF1BD6">
        <w:rPr>
          <w:rFonts w:ascii="Garamond" w:hAnsi="Garamond" w:cs="Times New Roman"/>
          <w:b/>
          <w:bCs/>
          <w:color w:val="000000"/>
          <w:sz w:val="24"/>
          <w:szCs w:val="24"/>
        </w:rPr>
        <w:t>Parashtrimet e palëve</w:t>
      </w:r>
    </w:p>
    <w:p w14:paraId="6796F98C" w14:textId="40BEE914"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73.</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Qeveria argumentoi se kërkuesja e parë nuk kishte shteruar mjetet </w:t>
      </w:r>
      <w:r w:rsidR="006B0E57">
        <w:rPr>
          <w:rFonts w:ascii="Garamond" w:hAnsi="Garamond" w:cs="Times New Roman"/>
          <w:color w:val="000000"/>
          <w:sz w:val="24"/>
          <w:szCs w:val="24"/>
        </w:rPr>
        <w:t>vendë</w:t>
      </w:r>
      <w:r w:rsidRPr="00AF1BD6">
        <w:rPr>
          <w:rFonts w:ascii="Garamond" w:hAnsi="Garamond" w:cs="Times New Roman"/>
          <w:color w:val="000000"/>
          <w:sz w:val="24"/>
          <w:szCs w:val="24"/>
        </w:rPr>
        <w:t>se</w:t>
      </w:r>
      <w:r w:rsidR="006B0E57">
        <w:rPr>
          <w:rFonts w:ascii="Garamond" w:hAnsi="Garamond" w:cs="Times New Roman"/>
          <w:color w:val="000000"/>
          <w:sz w:val="24"/>
          <w:szCs w:val="24"/>
        </w:rPr>
        <w:t>,</w:t>
      </w:r>
      <w:r w:rsidRPr="00AF1BD6">
        <w:rPr>
          <w:rFonts w:ascii="Garamond" w:hAnsi="Garamond" w:cs="Times New Roman"/>
          <w:color w:val="000000"/>
          <w:sz w:val="24"/>
          <w:szCs w:val="24"/>
        </w:rPr>
        <w:t xml:space="preserve"> duke depozituar një ankesë pranë Komisionerit për Mbrojtjen e të Dhënave Personale ose duke bërë një padi civile për kompensimin e dëmeve shkaktuar nga shkeljet e autoriteteve. Nuk kishte pasur ndërhyrje sipas </w:t>
      </w:r>
      <w:r w:rsidR="006B0E57"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8 të Konventës, pasi nuk ishte bërë asnjë deklarim i paligjshëm nga një autoritet ose zyrtar publik – publikimi</w:t>
      </w:r>
      <w:r w:rsidR="006B0E57">
        <w:rPr>
          <w:rFonts w:ascii="Garamond" w:hAnsi="Garamond" w:cs="Times New Roman"/>
          <w:color w:val="000000"/>
          <w:sz w:val="24"/>
          <w:szCs w:val="24"/>
        </w:rPr>
        <w:t>/</w:t>
      </w:r>
      <w:r w:rsidRPr="00AF1BD6">
        <w:rPr>
          <w:rFonts w:ascii="Garamond" w:hAnsi="Garamond" w:cs="Times New Roman"/>
          <w:color w:val="000000"/>
          <w:sz w:val="24"/>
          <w:szCs w:val="24"/>
        </w:rPr>
        <w:t xml:space="preserve">et </w:t>
      </w:r>
      <w:r w:rsidRPr="006B0E57">
        <w:rPr>
          <w:rFonts w:ascii="Garamond" w:hAnsi="Garamond" w:cs="Times New Roman"/>
          <w:i/>
          <w:color w:val="000000"/>
          <w:sz w:val="24"/>
          <w:szCs w:val="24"/>
        </w:rPr>
        <w:t>online</w:t>
      </w:r>
      <w:r w:rsidRPr="00AF1BD6">
        <w:rPr>
          <w:rFonts w:ascii="Garamond" w:hAnsi="Garamond" w:cs="Times New Roman"/>
          <w:color w:val="000000"/>
          <w:sz w:val="24"/>
          <w:szCs w:val="24"/>
        </w:rPr>
        <w:t xml:space="preserve"> nuk përmbanin asnjë informacion që ishte konfidencial ose i paaksesueshëm për publikun e gjerë me anë të mjeteve të tjera. Kërkuesja nuk kishte kundërshtuar apo ishte ankuar kurrë se deklarimi i saj i pasurisë ishte bërë publik, duke u fokusuar te bërja publike e informacioneve ose dokumenteve në lidhje me kunatin dhe babanë e saj. Këto dokumente nuk ishin depozituar në KPK nga kërkuesja, dhe për çdo rast, ishin lehtësisht të aksesueshme nga publiku. </w:t>
      </w:r>
    </w:p>
    <w:p w14:paraId="25F0546A" w14:textId="0247AF64"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lastRenderedPageBreak/>
        <w:t>74.</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Kërkuesja e parë argumentoi se Qeveria nuk kishte provuar se një ankesë ose padi civile mbështetur në pretendimin për publikim të paligjshëm gjatë gjykimit në procesin e rivlerësimit do të kishte mundësi për sukses. Identiteti i personit përgjegjës për dëmin e pretenduar do të duhej të bëhej publik. Sidoqoftë, kërkuesja vazhdimisht u kishte kërkuar organeve të përfshira në rivlerësim (OMN, KPK dhe ILDKPKI) që të hetonin rrjedhjen e informacionit. </w:t>
      </w:r>
    </w:p>
    <w:p w14:paraId="1AC9B7C9" w14:textId="54CA0BE0" w:rsidR="00D07213" w:rsidRPr="00AF1BD6" w:rsidRDefault="00D07213" w:rsidP="00C46B88">
      <w:pPr>
        <w:autoSpaceDE w:val="0"/>
        <w:autoSpaceDN w:val="0"/>
        <w:adjustRightInd w:val="0"/>
        <w:spacing w:after="0" w:line="240" w:lineRule="auto"/>
        <w:ind w:firstLine="284"/>
        <w:jc w:val="both"/>
        <w:rPr>
          <w:rFonts w:ascii="Garamond" w:hAnsi="Garamond" w:cs="Times New Roman"/>
          <w:b/>
          <w:bCs/>
          <w:color w:val="000000"/>
          <w:sz w:val="24"/>
          <w:szCs w:val="24"/>
        </w:rPr>
      </w:pPr>
      <w:r w:rsidRPr="00AF1BD6">
        <w:rPr>
          <w:rFonts w:ascii="Garamond" w:hAnsi="Garamond" w:cs="Times New Roman"/>
          <w:b/>
          <w:bCs/>
          <w:color w:val="000000"/>
          <w:sz w:val="24"/>
          <w:szCs w:val="24"/>
        </w:rPr>
        <w:t>B.</w:t>
      </w:r>
      <w:r w:rsidR="00C46B88" w:rsidRPr="00AF1BD6">
        <w:rPr>
          <w:rFonts w:ascii="Garamond" w:hAnsi="Garamond" w:cs="Times New Roman"/>
          <w:b/>
          <w:bCs/>
          <w:color w:val="000000"/>
          <w:sz w:val="24"/>
          <w:szCs w:val="24"/>
        </w:rPr>
        <w:t xml:space="preserve"> </w:t>
      </w:r>
      <w:r w:rsidRPr="00AF1BD6">
        <w:rPr>
          <w:rFonts w:ascii="Garamond" w:hAnsi="Garamond" w:cs="Times New Roman"/>
          <w:b/>
          <w:bCs/>
          <w:color w:val="000000"/>
          <w:sz w:val="24"/>
          <w:szCs w:val="24"/>
        </w:rPr>
        <w:t>Vlerësimi i Gjykatës</w:t>
      </w:r>
    </w:p>
    <w:p w14:paraId="52DFCC9A" w14:textId="4454161A"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75.</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Qëllimi i një çështje referuar në Gjykatë sipas interpretimit të </w:t>
      </w:r>
      <w:r w:rsidR="00E420DD"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32 të Konventës në ushtrimin e së drejtës për një kërkesë individuale përcaktohet nga ankesa e kërkuesit. Një ankesë përbëhet nga pretendimet faktike dhe argumentet ligjore. Gjykata nuk mund ta mbështesë vendimin e saj mbi fakte që nuk përfshihen në ankesë dhe të gjykojë përtej qëllimit të një çështje, që do të thotë, për aspekte që nuk janë referuar në të (shih </w:t>
      </w:r>
      <w:r w:rsidRPr="00AF1BD6">
        <w:rPr>
          <w:rFonts w:ascii="Garamond" w:hAnsi="Garamond" w:cs="Times New Roman"/>
          <w:i/>
          <w:iCs/>
          <w:color w:val="000000"/>
          <w:sz w:val="24"/>
          <w:szCs w:val="24"/>
        </w:rPr>
        <w:t>Radomilja dhe të Tjerët kundër Kroacisë</w:t>
      </w:r>
      <w:r w:rsidRPr="00AF1BD6">
        <w:rPr>
          <w:rFonts w:ascii="Garamond" w:hAnsi="Garamond" w:cs="Times New Roman"/>
          <w:color w:val="000000"/>
          <w:sz w:val="24"/>
          <w:szCs w:val="24"/>
        </w:rPr>
        <w:t xml:space="preserve"> [DHM], nr. 37685/10 dhe 22768/12, § 126, 20 </w:t>
      </w:r>
      <w:r w:rsidR="00E420DD" w:rsidRPr="00AF1BD6">
        <w:rPr>
          <w:rFonts w:ascii="Garamond" w:hAnsi="Garamond" w:cs="Times New Roman"/>
          <w:color w:val="000000"/>
          <w:sz w:val="24"/>
          <w:szCs w:val="24"/>
        </w:rPr>
        <w:t xml:space="preserve">mars </w:t>
      </w:r>
      <w:r w:rsidRPr="00AF1BD6">
        <w:rPr>
          <w:rFonts w:ascii="Garamond" w:hAnsi="Garamond" w:cs="Times New Roman"/>
          <w:color w:val="000000"/>
          <w:sz w:val="24"/>
          <w:szCs w:val="24"/>
        </w:rPr>
        <w:t>2018). Edhe nëse Qeveria, në parashtrimet e saj, nuk ka bërë kërkesë për papranueshmëri – në lidhje me ankesën specifike – për sa i përket respektimit të rregullit për afatin gjashtëmujor (në zbatim në periudhën konkrete), nuk i takon Gjykatës ta përjashtojë kërkesën vetëm për këtë rregull, pasi nuk është bërë një kundërshtim paraprak për këtë aspekt (</w:t>
      </w:r>
      <w:r w:rsidRPr="00AF1BD6">
        <w:rPr>
          <w:rFonts w:ascii="Garamond" w:hAnsi="Garamond" w:cs="Times New Roman"/>
          <w:i/>
          <w:iCs/>
          <w:color w:val="000000"/>
          <w:sz w:val="24"/>
          <w:szCs w:val="24"/>
        </w:rPr>
        <w:t>ibid</w:t>
      </w:r>
      <w:r w:rsidRPr="00AF1BD6">
        <w:rPr>
          <w:rFonts w:ascii="Garamond" w:hAnsi="Garamond" w:cs="Times New Roman"/>
          <w:color w:val="000000"/>
          <w:sz w:val="24"/>
          <w:szCs w:val="24"/>
        </w:rPr>
        <w:t xml:space="preserve">., § 138). Ankesa e kërkuesit duhet të përmbajë të gjitha parametrat e nevojshëm në mënyrë që Gjykata të përcaktojë problematikën që do t’i kërkohet të shqyrtojë, ashtu siç duhet të veprojë edhe Qeveria, nëse Gjykata vendos qa ta ftojë të paraqesë parashtrimet e saj për pranueshmërinë dhe/ose meritat e çështjes (shih </w:t>
      </w:r>
      <w:r w:rsidRPr="00AF1BD6">
        <w:rPr>
          <w:rFonts w:ascii="Garamond" w:hAnsi="Garamond" w:cs="Times New Roman"/>
          <w:i/>
          <w:iCs/>
          <w:color w:val="000000"/>
          <w:sz w:val="24"/>
          <w:szCs w:val="24"/>
        </w:rPr>
        <w:t xml:space="preserve">Ramos Nunes de Carvalho e Sá kundër Portugalisë </w:t>
      </w:r>
      <w:r w:rsidRPr="00AF1BD6">
        <w:rPr>
          <w:rFonts w:ascii="Garamond" w:hAnsi="Garamond" w:cs="Times New Roman"/>
          <w:color w:val="000000"/>
          <w:sz w:val="24"/>
          <w:szCs w:val="24"/>
        </w:rPr>
        <w:t xml:space="preserve">[DHM], nr. 55391/13 dhe 2 të tjerë, § 104, 6 </w:t>
      </w:r>
      <w:r w:rsidR="00E420DD" w:rsidRPr="00AF1BD6">
        <w:rPr>
          <w:rFonts w:ascii="Garamond" w:hAnsi="Garamond" w:cs="Times New Roman"/>
          <w:color w:val="000000"/>
          <w:sz w:val="24"/>
          <w:szCs w:val="24"/>
        </w:rPr>
        <w:t xml:space="preserve">nëntor </w:t>
      </w:r>
      <w:r w:rsidRPr="00AF1BD6">
        <w:rPr>
          <w:rFonts w:ascii="Garamond" w:hAnsi="Garamond" w:cs="Times New Roman"/>
          <w:color w:val="000000"/>
          <w:sz w:val="24"/>
          <w:szCs w:val="24"/>
        </w:rPr>
        <w:t xml:space="preserve">2018, në kontekstin e </w:t>
      </w:r>
      <w:r w:rsidR="00E420DD"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6 të Konventës). </w:t>
      </w:r>
    </w:p>
    <w:p w14:paraId="6EB90357" w14:textId="5129EC8D"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76.</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Gjykata vëren se në kërkesën e depozituar në muajin </w:t>
      </w:r>
      <w:r w:rsidR="00E420DD" w:rsidRPr="00AF1BD6">
        <w:rPr>
          <w:rFonts w:ascii="Garamond" w:hAnsi="Garamond" w:cs="Times New Roman"/>
          <w:color w:val="000000"/>
          <w:sz w:val="24"/>
          <w:szCs w:val="24"/>
        </w:rPr>
        <w:t xml:space="preserve">qershor </w:t>
      </w:r>
      <w:r w:rsidRPr="00AF1BD6">
        <w:rPr>
          <w:rFonts w:ascii="Garamond" w:hAnsi="Garamond" w:cs="Times New Roman"/>
          <w:color w:val="000000"/>
          <w:sz w:val="24"/>
          <w:szCs w:val="24"/>
        </w:rPr>
        <w:t>2018, kërkuesit parashtronin</w:t>
      </w:r>
      <w:r w:rsidR="00E420DD">
        <w:rPr>
          <w:rFonts w:ascii="Garamond" w:hAnsi="Garamond" w:cs="Times New Roman"/>
          <w:color w:val="000000"/>
          <w:sz w:val="24"/>
          <w:szCs w:val="24"/>
        </w:rPr>
        <w:t>,</w:t>
      </w:r>
      <w:r w:rsidRPr="00AF1BD6">
        <w:rPr>
          <w:rFonts w:ascii="Garamond" w:hAnsi="Garamond" w:cs="Times New Roman"/>
          <w:color w:val="000000"/>
          <w:sz w:val="24"/>
          <w:szCs w:val="24"/>
        </w:rPr>
        <w:t xml:space="preserve"> se “informacioni konfidencial [ishte] publikuar në Alpenews”, duke iu referuar, dhe bashkëlidhur, një artikull publikuar më 9 </w:t>
      </w:r>
      <w:r w:rsidR="00F0068F" w:rsidRPr="00AF1BD6">
        <w:rPr>
          <w:rFonts w:ascii="Garamond" w:hAnsi="Garamond" w:cs="Times New Roman"/>
          <w:color w:val="000000"/>
          <w:sz w:val="24"/>
          <w:szCs w:val="24"/>
        </w:rPr>
        <w:t xml:space="preserve">mars </w:t>
      </w:r>
      <w:r w:rsidRPr="00AF1BD6">
        <w:rPr>
          <w:rFonts w:ascii="Garamond" w:hAnsi="Garamond" w:cs="Times New Roman"/>
          <w:color w:val="000000"/>
          <w:sz w:val="24"/>
          <w:szCs w:val="24"/>
        </w:rPr>
        <w:t>2018 (shih paragrafin 18 më sipër). Gjithashtu, ata parashtronin se “ishin ndjekur nga një fushatë e pamëshirshme në media kundër [kërkueses së parë], duke e sulmuar atë hapur me anë të një interpretimi arbitrar dhe selektiv të informacioneve për pasurinë e saj”. Në vijim, ankesa përkatëse u formulua si më poshtë: “rrjedhja e informacionit konfidencial depozituar pranë KPK-së në kontekstin e procesit të rivlerësimit shkakton</w:t>
      </w:r>
      <w:r w:rsidR="009934F4">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[shkaktoi] një ndërhyrje të paligjshme dhe joproporcionale me të drejtën e [kërkueses së parë] për privatësi në mbështetje të </w:t>
      </w:r>
      <w:r w:rsidR="009934F4"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8 të Konventës. Veçanërisht... informacioni konfidencial në lidhje me pasuritë [që ishin] publikuar në Alpenews... Publikimi [ishte] pasuar me një fushatë të pamëshirshme në medi</w:t>
      </w:r>
      <w:r w:rsidR="00B855DE">
        <w:rPr>
          <w:rFonts w:ascii="Garamond" w:hAnsi="Garamond" w:cs="Times New Roman"/>
          <w:color w:val="000000"/>
          <w:sz w:val="24"/>
          <w:szCs w:val="24"/>
        </w:rPr>
        <w:t>e</w:t>
      </w:r>
      <w:r w:rsidRPr="00AF1BD6">
        <w:rPr>
          <w:rFonts w:ascii="Garamond" w:hAnsi="Garamond" w:cs="Times New Roman"/>
          <w:color w:val="000000"/>
          <w:sz w:val="24"/>
          <w:szCs w:val="24"/>
        </w:rPr>
        <w:t xml:space="preserve"> ndaj [saj].”</w:t>
      </w:r>
    </w:p>
    <w:p w14:paraId="4AC200D0" w14:textId="50B7FCAC"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77.</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Për sa ka të bëjë me artikullin e referuar, ai nuk bënte publik asnjë dokument apo material në lidhje me kërkuesen e parë, përveç tekstit të cituar në paragrafin 18 më sipër. Nuk është provuar se, për sa i përket ankesës së kërkueses së parë për atë artikull, ka pasur ndonjë “ndërhyrje” në ndonjë aspekt të Shtetit përgjegjës, më konkretisht në lidhje me aksesin e paautorizuar te – dhe/ose bërjen publike në mënyrë të paligjshme ose transmetimin e – ndonjë dokument specifik konfidencial i depozituar ose marrë në procesin e rivlerësimit (krahaso </w:t>
      </w:r>
      <w:r w:rsidRPr="00AF1BD6">
        <w:rPr>
          <w:rFonts w:ascii="Garamond" w:hAnsi="Garamond" w:cs="Times New Roman"/>
          <w:i/>
          <w:iCs/>
          <w:color w:val="000000"/>
          <w:sz w:val="24"/>
          <w:szCs w:val="24"/>
        </w:rPr>
        <w:t>Cãşuneanu kundër Rumanisë</w:t>
      </w:r>
      <w:r w:rsidRPr="00AF1BD6">
        <w:rPr>
          <w:rFonts w:ascii="Garamond" w:hAnsi="Garamond" w:cs="Times New Roman"/>
          <w:color w:val="000000"/>
          <w:sz w:val="24"/>
          <w:szCs w:val="24"/>
        </w:rPr>
        <w:t>, nr. 22018/10, §§ 83</w:t>
      </w:r>
      <w:r w:rsidR="00C36CCB">
        <w:rPr>
          <w:rFonts w:ascii="Garamond" w:hAnsi="Garamond" w:cs="Times New Roman"/>
          <w:color w:val="000000"/>
          <w:sz w:val="24"/>
          <w:szCs w:val="24"/>
        </w:rPr>
        <w:t>–</w:t>
      </w:r>
      <w:r w:rsidRPr="00AF1BD6">
        <w:rPr>
          <w:rFonts w:ascii="Garamond" w:hAnsi="Garamond" w:cs="Times New Roman"/>
          <w:color w:val="000000"/>
          <w:sz w:val="24"/>
          <w:szCs w:val="24"/>
        </w:rPr>
        <w:t xml:space="preserve">84, dhe 97, 16 </w:t>
      </w:r>
      <w:r w:rsidR="00C36CCB" w:rsidRPr="00AF1BD6">
        <w:rPr>
          <w:rFonts w:ascii="Garamond" w:hAnsi="Garamond" w:cs="Times New Roman"/>
          <w:color w:val="000000"/>
          <w:sz w:val="24"/>
          <w:szCs w:val="24"/>
        </w:rPr>
        <w:t xml:space="preserve">prill </w:t>
      </w:r>
      <w:r w:rsidRPr="00AF1BD6">
        <w:rPr>
          <w:rFonts w:ascii="Garamond" w:hAnsi="Garamond" w:cs="Times New Roman"/>
          <w:color w:val="000000"/>
          <w:sz w:val="24"/>
          <w:szCs w:val="24"/>
        </w:rPr>
        <w:t xml:space="preserve">2013, dhe </w:t>
      </w:r>
      <w:r w:rsidRPr="00AF1BD6">
        <w:rPr>
          <w:rFonts w:ascii="Garamond" w:hAnsi="Garamond" w:cs="Times New Roman"/>
          <w:i/>
          <w:iCs/>
          <w:color w:val="000000"/>
          <w:sz w:val="24"/>
          <w:szCs w:val="24"/>
        </w:rPr>
        <w:t>M.D. dhe të Tjerët kundër Spanjës</w:t>
      </w:r>
      <w:r w:rsidRPr="00AF1BD6">
        <w:rPr>
          <w:rFonts w:ascii="Garamond" w:hAnsi="Garamond" w:cs="Times New Roman"/>
          <w:color w:val="000000"/>
          <w:sz w:val="24"/>
          <w:szCs w:val="24"/>
        </w:rPr>
        <w:t xml:space="preserve">, nr. 36584/17, § 65, 28 </w:t>
      </w:r>
      <w:r w:rsidR="00C36CCB" w:rsidRPr="00AF1BD6">
        <w:rPr>
          <w:rFonts w:ascii="Garamond" w:hAnsi="Garamond" w:cs="Times New Roman"/>
          <w:color w:val="000000"/>
          <w:sz w:val="24"/>
          <w:szCs w:val="24"/>
        </w:rPr>
        <w:t xml:space="preserve">qershor </w:t>
      </w:r>
      <w:r w:rsidRPr="00AF1BD6">
        <w:rPr>
          <w:rFonts w:ascii="Garamond" w:hAnsi="Garamond" w:cs="Times New Roman"/>
          <w:color w:val="000000"/>
          <w:sz w:val="24"/>
          <w:szCs w:val="24"/>
        </w:rPr>
        <w:t xml:space="preserve">2022). Nuk provohet se artikulli përmbante ndonjë informacion sensitiv në lidhje me kërkuesen e parë apo pasuritë e saj. Në këtë mënyrë, ankesa e depozituar nuk pajtohet </w:t>
      </w:r>
      <w:r w:rsidRPr="00AF1BD6">
        <w:rPr>
          <w:rFonts w:ascii="Garamond" w:hAnsi="Garamond" w:cs="Times New Roman"/>
          <w:i/>
          <w:iCs/>
          <w:color w:val="000000"/>
          <w:sz w:val="24"/>
          <w:szCs w:val="24"/>
        </w:rPr>
        <w:t xml:space="preserve">ratione personae </w:t>
      </w:r>
      <w:r w:rsidRPr="00AF1BD6">
        <w:rPr>
          <w:rFonts w:ascii="Garamond" w:hAnsi="Garamond" w:cs="Times New Roman"/>
          <w:color w:val="000000"/>
          <w:sz w:val="24"/>
          <w:szCs w:val="24"/>
        </w:rPr>
        <w:t xml:space="preserve">me parashikimet e Konventës sipas </w:t>
      </w:r>
      <w:r w:rsidR="00B913C3"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35 § 3 (a) dhe duhet të kundërshtohet në përputhje me </w:t>
      </w:r>
      <w:r w:rsidR="00B913C3" w:rsidRPr="00AF1BD6">
        <w:rPr>
          <w:rFonts w:ascii="Garamond" w:hAnsi="Garamond" w:cs="Times New Roman"/>
          <w:color w:val="000000"/>
          <w:sz w:val="24"/>
          <w:szCs w:val="24"/>
        </w:rPr>
        <w:t xml:space="preserve">nenin </w:t>
      </w:r>
      <w:r w:rsidRPr="00AF1BD6">
        <w:rPr>
          <w:rFonts w:ascii="Garamond" w:hAnsi="Garamond" w:cs="Times New Roman"/>
          <w:color w:val="000000"/>
          <w:sz w:val="24"/>
          <w:szCs w:val="24"/>
        </w:rPr>
        <w:t xml:space="preserve">35 § 4. </w:t>
      </w:r>
    </w:p>
    <w:p w14:paraId="0FA60E19" w14:textId="3262E7AD"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78.</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Në lidhje me bërjen publike të dokumenteve shtesë në media dhe një fushate mediatike nga muaji </w:t>
      </w:r>
      <w:r w:rsidR="00B913C3" w:rsidRPr="00AF1BD6">
        <w:rPr>
          <w:rFonts w:ascii="Garamond" w:hAnsi="Garamond" w:cs="Times New Roman"/>
          <w:color w:val="000000"/>
          <w:sz w:val="24"/>
          <w:szCs w:val="24"/>
        </w:rPr>
        <w:t xml:space="preserve">mars </w:t>
      </w:r>
      <w:r w:rsidRPr="00AF1BD6">
        <w:rPr>
          <w:rFonts w:ascii="Garamond" w:hAnsi="Garamond" w:cs="Times New Roman"/>
          <w:color w:val="000000"/>
          <w:sz w:val="24"/>
          <w:szCs w:val="24"/>
        </w:rPr>
        <w:t xml:space="preserve">deri në </w:t>
      </w:r>
      <w:r w:rsidR="00B913C3" w:rsidRPr="00AF1BD6">
        <w:rPr>
          <w:rFonts w:ascii="Garamond" w:hAnsi="Garamond" w:cs="Times New Roman"/>
          <w:color w:val="000000"/>
          <w:sz w:val="24"/>
          <w:szCs w:val="24"/>
        </w:rPr>
        <w:t xml:space="preserve">korrik </w:t>
      </w:r>
      <w:r w:rsidRPr="00AF1BD6">
        <w:rPr>
          <w:rFonts w:ascii="Garamond" w:hAnsi="Garamond" w:cs="Times New Roman"/>
          <w:color w:val="000000"/>
          <w:sz w:val="24"/>
          <w:szCs w:val="24"/>
        </w:rPr>
        <w:t>2018, për arsyet e mëposhtme, Gjykata nuk ka nevojë të përcaktojë nëse janë shteruar mjetet vend</w:t>
      </w:r>
      <w:r w:rsidR="00DD7C1A">
        <w:rPr>
          <w:rFonts w:ascii="Garamond" w:hAnsi="Garamond" w:cs="Times New Roman"/>
          <w:color w:val="000000"/>
          <w:sz w:val="24"/>
          <w:szCs w:val="24"/>
        </w:rPr>
        <w:t>ë</w:t>
      </w:r>
      <w:r w:rsidRPr="00AF1BD6">
        <w:rPr>
          <w:rFonts w:ascii="Garamond" w:hAnsi="Garamond" w:cs="Times New Roman"/>
          <w:color w:val="000000"/>
          <w:sz w:val="24"/>
          <w:szCs w:val="24"/>
        </w:rPr>
        <w:t xml:space="preserve">se. Pretendimet faktike nuk ishin as të detajuara dhe as të provuara në kërkesë. Vetëm në muajin </w:t>
      </w:r>
      <w:r w:rsidR="00B913C3" w:rsidRPr="00AF1BD6">
        <w:rPr>
          <w:rFonts w:ascii="Garamond" w:hAnsi="Garamond" w:cs="Times New Roman"/>
          <w:color w:val="000000"/>
          <w:sz w:val="24"/>
          <w:szCs w:val="24"/>
        </w:rPr>
        <w:t xml:space="preserve">prill </w:t>
      </w:r>
      <w:r w:rsidRPr="00AF1BD6">
        <w:rPr>
          <w:rFonts w:ascii="Garamond" w:hAnsi="Garamond" w:cs="Times New Roman"/>
          <w:color w:val="000000"/>
          <w:sz w:val="24"/>
          <w:szCs w:val="24"/>
        </w:rPr>
        <w:t>2019, në parashtrimet e tyre si përgjigje ndaj parashtrimeve të Qeverisë, kërkuesit (kryesisht, kërkuesja e parë) paraqitën “thelbin e ankesës” (siç shpreheshin ata), duke artikuluar element</w:t>
      </w:r>
      <w:r w:rsidR="00B913C3">
        <w:rPr>
          <w:rFonts w:ascii="Garamond" w:hAnsi="Garamond" w:cs="Times New Roman"/>
          <w:color w:val="000000"/>
          <w:sz w:val="24"/>
          <w:szCs w:val="24"/>
        </w:rPr>
        <w:t>e</w:t>
      </w:r>
      <w:r w:rsidRPr="00AF1BD6">
        <w:rPr>
          <w:rFonts w:ascii="Garamond" w:hAnsi="Garamond" w:cs="Times New Roman"/>
          <w:color w:val="000000"/>
          <w:sz w:val="24"/>
          <w:szCs w:val="24"/>
        </w:rPr>
        <w:t>t thelbësor</w:t>
      </w:r>
      <w:r w:rsidR="00B913C3">
        <w:rPr>
          <w:rFonts w:ascii="Garamond" w:hAnsi="Garamond" w:cs="Times New Roman"/>
          <w:color w:val="000000"/>
          <w:sz w:val="24"/>
          <w:szCs w:val="24"/>
        </w:rPr>
        <w:t>e</w:t>
      </w:r>
      <w:r w:rsidRPr="00AF1BD6">
        <w:rPr>
          <w:rFonts w:ascii="Garamond" w:hAnsi="Garamond" w:cs="Times New Roman"/>
          <w:color w:val="000000"/>
          <w:sz w:val="24"/>
          <w:szCs w:val="24"/>
        </w:rPr>
        <w:t xml:space="preserve"> faktik</w:t>
      </w:r>
      <w:r w:rsidR="00B913C3">
        <w:rPr>
          <w:rFonts w:ascii="Garamond" w:hAnsi="Garamond" w:cs="Times New Roman"/>
          <w:color w:val="000000"/>
          <w:sz w:val="24"/>
          <w:szCs w:val="24"/>
        </w:rPr>
        <w:t>e</w:t>
      </w:r>
      <w:r w:rsidRPr="00AF1BD6">
        <w:rPr>
          <w:rFonts w:ascii="Garamond" w:hAnsi="Garamond" w:cs="Times New Roman"/>
          <w:color w:val="000000"/>
          <w:sz w:val="24"/>
          <w:szCs w:val="24"/>
        </w:rPr>
        <w:t xml:space="preserve">, duke cituar shembuj specifikë të artikujve të tjerë, disa </w:t>
      </w:r>
      <w:r w:rsidRPr="00AF1BD6">
        <w:rPr>
          <w:rFonts w:ascii="Garamond" w:hAnsi="Garamond" w:cs="Times New Roman"/>
          <w:color w:val="000000"/>
          <w:sz w:val="24"/>
          <w:szCs w:val="24"/>
        </w:rPr>
        <w:lastRenderedPageBreak/>
        <w:t>prej të cilëve pretendoheshin se mbështeteshin në, ose ishin riprodhuar nga, kopje të dokumenteve që kishin rrjedhur, si edhe paraqitën kopje të këtyre artikujve. Në të njëjtat parashtrime, kërkuesit argumentuan, për herë të parë, se mediat kishin publikuar informacione konfidenciale në vitin 2018, duke shkelur në këtë mënyrë të drejtat e tyre</w:t>
      </w:r>
      <w:r w:rsidR="00D842E7">
        <w:rPr>
          <w:rFonts w:ascii="Garamond" w:hAnsi="Garamond" w:cs="Times New Roman"/>
          <w:color w:val="000000"/>
          <w:sz w:val="24"/>
          <w:szCs w:val="24"/>
        </w:rPr>
        <w:t>,</w:t>
      </w:r>
      <w:r w:rsidRPr="00AF1BD6">
        <w:rPr>
          <w:rFonts w:ascii="Garamond" w:hAnsi="Garamond" w:cs="Times New Roman"/>
          <w:color w:val="000000"/>
          <w:sz w:val="24"/>
          <w:szCs w:val="24"/>
        </w:rPr>
        <w:t xml:space="preserve"> sipas </w:t>
      </w:r>
      <w:r w:rsidR="00D842E7"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8 të Konventës. Kjo ankesë shkonte për një ose disa medi</w:t>
      </w:r>
      <w:r w:rsidR="0007565C">
        <w:rPr>
          <w:rFonts w:ascii="Garamond" w:hAnsi="Garamond" w:cs="Times New Roman"/>
          <w:color w:val="000000"/>
          <w:sz w:val="24"/>
          <w:szCs w:val="24"/>
        </w:rPr>
        <w:t>e</w:t>
      </w:r>
      <w:r w:rsidRPr="00AF1BD6">
        <w:rPr>
          <w:rFonts w:ascii="Garamond" w:hAnsi="Garamond" w:cs="Times New Roman"/>
          <w:color w:val="000000"/>
          <w:sz w:val="24"/>
          <w:szCs w:val="24"/>
        </w:rPr>
        <w:t xml:space="preserve"> private që kishin publikuar informacionin për të cilin ankoheshin kërkuesit. Gjykata konstaton se ankesa e sipërpëmendur u depozitua në muajin </w:t>
      </w:r>
      <w:r w:rsidR="0007565C" w:rsidRPr="00AF1BD6">
        <w:rPr>
          <w:rFonts w:ascii="Garamond" w:hAnsi="Garamond" w:cs="Times New Roman"/>
          <w:color w:val="000000"/>
          <w:sz w:val="24"/>
          <w:szCs w:val="24"/>
        </w:rPr>
        <w:t xml:space="preserve">prill </w:t>
      </w:r>
      <w:r w:rsidRPr="00AF1BD6">
        <w:rPr>
          <w:rFonts w:ascii="Garamond" w:hAnsi="Garamond" w:cs="Times New Roman"/>
          <w:color w:val="000000"/>
          <w:sz w:val="24"/>
          <w:szCs w:val="24"/>
        </w:rPr>
        <w:t xml:space="preserve">2019. Kërkuesit nuk kanë specifikuar nëse ankesa i ishte nënshtruar ndonjë procesi </w:t>
      </w:r>
      <w:r w:rsidR="00A930D9">
        <w:rPr>
          <w:rFonts w:ascii="Garamond" w:hAnsi="Garamond" w:cs="Times New Roman"/>
          <w:color w:val="000000"/>
          <w:sz w:val="24"/>
          <w:szCs w:val="24"/>
        </w:rPr>
        <w:t>vendë</w:t>
      </w:r>
      <w:r w:rsidRPr="00AF1BD6">
        <w:rPr>
          <w:rFonts w:ascii="Garamond" w:hAnsi="Garamond" w:cs="Times New Roman"/>
          <w:color w:val="000000"/>
          <w:sz w:val="24"/>
          <w:szCs w:val="24"/>
        </w:rPr>
        <w:t>s gjatë kohëve të fundit sipas afatit gjashtëmujor, për shembull, në lidhje me medi</w:t>
      </w:r>
      <w:r w:rsidR="00DD7C1A">
        <w:rPr>
          <w:rFonts w:ascii="Garamond" w:hAnsi="Garamond" w:cs="Times New Roman"/>
          <w:color w:val="000000"/>
          <w:sz w:val="24"/>
          <w:szCs w:val="24"/>
        </w:rPr>
        <w:t>e</w:t>
      </w:r>
      <w:r w:rsidRPr="00AF1BD6">
        <w:rPr>
          <w:rFonts w:ascii="Garamond" w:hAnsi="Garamond" w:cs="Times New Roman"/>
          <w:color w:val="000000"/>
          <w:sz w:val="24"/>
          <w:szCs w:val="24"/>
        </w:rPr>
        <w:t xml:space="preserve">n ose pronarëve të saj apo zyrtarëve publikë (shih paragrafin 19 më sipër). Ankesa u depozitua përtej afatit dhe duhet të rrëzohet në përputhje me </w:t>
      </w:r>
      <w:r w:rsidR="00A930D9" w:rsidRPr="00AF1BD6">
        <w:rPr>
          <w:rFonts w:ascii="Garamond" w:hAnsi="Garamond" w:cs="Times New Roman"/>
          <w:color w:val="000000"/>
          <w:sz w:val="24"/>
          <w:szCs w:val="24"/>
        </w:rPr>
        <w:t xml:space="preserve">nenin </w:t>
      </w:r>
      <w:r w:rsidRPr="00AF1BD6">
        <w:rPr>
          <w:rFonts w:ascii="Garamond" w:hAnsi="Garamond" w:cs="Times New Roman"/>
          <w:color w:val="000000"/>
          <w:sz w:val="24"/>
          <w:szCs w:val="24"/>
        </w:rPr>
        <w:t xml:space="preserve">35 §§ 1 dhe 4 të Konventës, në fuqi në periudhën konkrete. </w:t>
      </w:r>
    </w:p>
    <w:p w14:paraId="70778316" w14:textId="22C0417B"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79.</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Së fundmi, në vërejtjet e tyre, kërkuesja e parë aludoi edhe për një çështje tjetër në lidhje me një fakt të njëkohësishëm, më konkretisht shpërndarjen dhe publikimin në muajin </w:t>
      </w:r>
      <w:r w:rsidR="00A930D9" w:rsidRPr="00AF1BD6">
        <w:rPr>
          <w:rFonts w:ascii="Garamond" w:hAnsi="Garamond" w:cs="Times New Roman"/>
          <w:color w:val="000000"/>
          <w:sz w:val="24"/>
          <w:szCs w:val="24"/>
        </w:rPr>
        <w:t xml:space="preserve">prill </w:t>
      </w:r>
      <w:r w:rsidRPr="00AF1BD6">
        <w:rPr>
          <w:rFonts w:ascii="Garamond" w:hAnsi="Garamond" w:cs="Times New Roman"/>
          <w:color w:val="000000"/>
          <w:sz w:val="24"/>
          <w:szCs w:val="24"/>
        </w:rPr>
        <w:t xml:space="preserve">2019 të një raporti konfidencial për kontrollin mbi figurën të lëshuar gjatë procesit të rivlerësimit. Gjykata gjykon se ky parashtrim nuk është një detajim i ankesës fillestare dhe se është jashtë qëllimit të çështjes përpara saj (shih </w:t>
      </w:r>
      <w:r w:rsidRPr="00AF1BD6">
        <w:rPr>
          <w:rFonts w:ascii="Garamond" w:hAnsi="Garamond" w:cs="Times New Roman"/>
          <w:i/>
          <w:iCs/>
          <w:color w:val="000000"/>
          <w:sz w:val="24"/>
          <w:szCs w:val="24"/>
        </w:rPr>
        <w:t>Denis dhe Irvine kundër Belgjikës</w:t>
      </w:r>
      <w:r w:rsidRPr="00AF1BD6">
        <w:rPr>
          <w:rFonts w:ascii="Garamond" w:hAnsi="Garamond" w:cs="Times New Roman"/>
          <w:color w:val="000000"/>
          <w:sz w:val="24"/>
          <w:szCs w:val="24"/>
        </w:rPr>
        <w:t xml:space="preserve"> [DHM], nr. 62819/17 dhe 63921/17, §§ 101-02 dhe 110-11, 1 </w:t>
      </w:r>
      <w:r w:rsidR="00A930D9" w:rsidRPr="00AF1BD6">
        <w:rPr>
          <w:rFonts w:ascii="Garamond" w:hAnsi="Garamond" w:cs="Times New Roman"/>
          <w:color w:val="000000"/>
          <w:sz w:val="24"/>
          <w:szCs w:val="24"/>
        </w:rPr>
        <w:t xml:space="preserve">qershor </w:t>
      </w:r>
      <w:r w:rsidRPr="00AF1BD6">
        <w:rPr>
          <w:rFonts w:ascii="Garamond" w:hAnsi="Garamond" w:cs="Times New Roman"/>
          <w:color w:val="000000"/>
          <w:sz w:val="24"/>
          <w:szCs w:val="24"/>
        </w:rPr>
        <w:t xml:space="preserve">2021, dhe </w:t>
      </w:r>
      <w:r w:rsidRPr="00AF1BD6">
        <w:rPr>
          <w:rFonts w:ascii="Garamond" w:hAnsi="Garamond" w:cs="Times New Roman"/>
          <w:i/>
          <w:iCs/>
          <w:color w:val="000000"/>
          <w:sz w:val="24"/>
          <w:szCs w:val="24"/>
        </w:rPr>
        <w:t>Antonyuk</w:t>
      </w:r>
      <w:r w:rsidRPr="00AF1BD6">
        <w:rPr>
          <w:rFonts w:ascii="Garamond" w:hAnsi="Garamond" w:cs="Times New Roman"/>
          <w:color w:val="000000"/>
          <w:sz w:val="24"/>
          <w:szCs w:val="24"/>
        </w:rPr>
        <w:t xml:space="preserve">, cituar më sipër, § 94). Gjykata gjykon se nuk është e nevojshme të shqyrtohet ky parashtrim në çështjen konkrete. </w:t>
      </w:r>
    </w:p>
    <w:p w14:paraId="1F1D2636" w14:textId="6A69DD77"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V.</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PRETENDIM PËR SHKELJE TË NENIT 13 TË KONVENTËS </w:t>
      </w:r>
    </w:p>
    <w:p w14:paraId="55A55466" w14:textId="3E1F306C"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80.</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Në muajin </w:t>
      </w:r>
      <w:r w:rsidR="00120D5D" w:rsidRPr="00AF1BD6">
        <w:rPr>
          <w:rFonts w:ascii="Garamond" w:hAnsi="Garamond" w:cs="Times New Roman"/>
          <w:color w:val="000000"/>
          <w:sz w:val="24"/>
          <w:szCs w:val="24"/>
        </w:rPr>
        <w:t xml:space="preserve">qershor </w:t>
      </w:r>
      <w:r w:rsidRPr="00AF1BD6">
        <w:rPr>
          <w:rFonts w:ascii="Garamond" w:hAnsi="Garamond" w:cs="Times New Roman"/>
          <w:color w:val="000000"/>
          <w:sz w:val="24"/>
          <w:szCs w:val="24"/>
        </w:rPr>
        <w:t xml:space="preserve">2018, kërkuesit u ankuan se, në kundërshtim me </w:t>
      </w:r>
      <w:r w:rsidR="00BA1E25" w:rsidRPr="00AF1BD6">
        <w:rPr>
          <w:rFonts w:ascii="Garamond" w:hAnsi="Garamond" w:cs="Times New Roman"/>
          <w:color w:val="000000"/>
          <w:sz w:val="24"/>
          <w:szCs w:val="24"/>
        </w:rPr>
        <w:t xml:space="preserve">nenin </w:t>
      </w:r>
      <w:r w:rsidRPr="00AF1BD6">
        <w:rPr>
          <w:rFonts w:ascii="Garamond" w:hAnsi="Garamond" w:cs="Times New Roman"/>
          <w:color w:val="000000"/>
          <w:sz w:val="24"/>
          <w:szCs w:val="24"/>
        </w:rPr>
        <w:t xml:space="preserve">13 të Konventës, ata nuk kishin pasur mjete efektive për ankesën e tyre sipas </w:t>
      </w:r>
      <w:r w:rsidR="0080742F"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8 të Konventës</w:t>
      </w:r>
      <w:r w:rsidR="00DD3506">
        <w:rPr>
          <w:rFonts w:ascii="Garamond" w:hAnsi="Garamond" w:cs="Times New Roman"/>
          <w:color w:val="000000"/>
          <w:sz w:val="24"/>
          <w:szCs w:val="24"/>
        </w:rPr>
        <w:t>,</w:t>
      </w:r>
      <w:r w:rsidRPr="00AF1BD6">
        <w:rPr>
          <w:rFonts w:ascii="Garamond" w:hAnsi="Garamond" w:cs="Times New Roman"/>
          <w:color w:val="000000"/>
          <w:sz w:val="24"/>
          <w:szCs w:val="24"/>
        </w:rPr>
        <w:t xml:space="preserve"> në lidhje me urdhrat e pezullimit. Pasi shqyrtoi parashtrimet e palëve dhe në mbështetje të konstatimeve të Gjykatës, në paragrafët 41 dhe 63 më sipër, ankesa bërë në mbështetje të </w:t>
      </w:r>
      <w:r w:rsidR="00067E1F"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13 është e papranueshme sipas </w:t>
      </w:r>
      <w:r w:rsidR="00067E1F"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35 § 3 (a) të Konventës, dhe për këtë arsye duhet të rrëzohet sipas </w:t>
      </w:r>
      <w:r w:rsidR="00067E1F"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35 § 4 në lidhje me kërkuesen e parë. Sipas konstatimeve në paragrafin 71 më sipër, kjo ankesë nuk është e nevojshme të shqyrtohet për kërkuesin e dytë. </w:t>
      </w:r>
    </w:p>
    <w:p w14:paraId="1A749A4F" w14:textId="1834C255"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VI.</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PRETENDIME PËR SHKELJE TË TJERA TË KONVENTËS </w:t>
      </w:r>
    </w:p>
    <w:p w14:paraId="57BE8745" w14:textId="6F7E559F"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81.</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Në parashtrimet e tyre, kërkuesit pretenduan si më poshtë. </w:t>
      </w:r>
    </w:p>
    <w:p w14:paraId="435848B8" w14:textId="4C23C261"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a)</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Shteti përgjegjës nuk kishte informuar Gjykatën për rezultatin e apelimit në lidhje me vendimin e datës 8 </w:t>
      </w:r>
      <w:r w:rsidR="00067E1F" w:rsidRPr="00AF1BD6">
        <w:rPr>
          <w:rFonts w:ascii="Garamond" w:hAnsi="Garamond" w:cs="Times New Roman"/>
          <w:color w:val="000000"/>
          <w:sz w:val="24"/>
          <w:szCs w:val="24"/>
        </w:rPr>
        <w:t xml:space="preserve">nëntor </w:t>
      </w:r>
      <w:r w:rsidRPr="00AF1BD6">
        <w:rPr>
          <w:rFonts w:ascii="Garamond" w:hAnsi="Garamond" w:cs="Times New Roman"/>
          <w:color w:val="000000"/>
          <w:sz w:val="24"/>
          <w:szCs w:val="24"/>
        </w:rPr>
        <w:t xml:space="preserve">2018. Sipas të gjitha materialeve në zotërimin e saj (shih edhe paragrafët 12, 14 dhe 16 më sipër), Gjykata gjykon se Shteti përgjegjës ka respektuar detyrimin e tij sipas </w:t>
      </w:r>
      <w:r w:rsidR="00067E1F"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38 të Konventës. </w:t>
      </w:r>
    </w:p>
    <w:p w14:paraId="2CEA8ED7" w14:textId="6520D9F9"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b)</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“Zinxhiri i zhvillimeve që çuan” në pezullimin e tyre nga detyra shkaktoi një sulm të motivuar politikisht, në kundërshtim me </w:t>
      </w:r>
      <w:r w:rsidR="00067E1F" w:rsidRPr="00AF1BD6">
        <w:rPr>
          <w:rFonts w:ascii="Garamond" w:hAnsi="Garamond" w:cs="Times New Roman"/>
          <w:color w:val="000000"/>
          <w:sz w:val="24"/>
          <w:szCs w:val="24"/>
        </w:rPr>
        <w:t xml:space="preserve">nenin </w:t>
      </w:r>
      <w:r w:rsidRPr="00AF1BD6">
        <w:rPr>
          <w:rFonts w:ascii="Garamond" w:hAnsi="Garamond" w:cs="Times New Roman"/>
          <w:color w:val="000000"/>
          <w:sz w:val="24"/>
          <w:szCs w:val="24"/>
        </w:rPr>
        <w:t xml:space="preserve">18 të Konventës. Duke iu referuar praktikës gjyqësore përkatëse (shih </w:t>
      </w:r>
      <w:r w:rsidRPr="00AF1BD6">
        <w:rPr>
          <w:rFonts w:ascii="Garamond" w:hAnsi="Garamond" w:cs="Times New Roman"/>
          <w:i/>
          <w:iCs/>
          <w:color w:val="000000"/>
          <w:sz w:val="24"/>
          <w:szCs w:val="24"/>
        </w:rPr>
        <w:t>Merabishvili kundër Gjeorgjisë</w:t>
      </w:r>
      <w:r w:rsidRPr="00AF1BD6">
        <w:rPr>
          <w:rFonts w:ascii="Garamond" w:hAnsi="Garamond" w:cs="Times New Roman"/>
          <w:color w:val="000000"/>
          <w:sz w:val="24"/>
          <w:szCs w:val="24"/>
        </w:rPr>
        <w:t xml:space="preserve"> [DHM], nr. 72508/13, § 291, 28 </w:t>
      </w:r>
      <w:r w:rsidR="00067E1F" w:rsidRPr="00AF1BD6">
        <w:rPr>
          <w:rFonts w:ascii="Garamond" w:hAnsi="Garamond" w:cs="Times New Roman"/>
          <w:color w:val="000000"/>
          <w:sz w:val="24"/>
          <w:szCs w:val="24"/>
        </w:rPr>
        <w:t xml:space="preserve">nëntor </w:t>
      </w:r>
      <w:r w:rsidRPr="00AF1BD6">
        <w:rPr>
          <w:rFonts w:ascii="Garamond" w:hAnsi="Garamond" w:cs="Times New Roman"/>
          <w:color w:val="000000"/>
          <w:sz w:val="24"/>
          <w:szCs w:val="24"/>
        </w:rPr>
        <w:t xml:space="preserve">2017, dhe </w:t>
      </w:r>
      <w:r w:rsidRPr="00AF1BD6">
        <w:rPr>
          <w:rFonts w:ascii="Garamond" w:hAnsi="Garamond" w:cs="Times New Roman"/>
          <w:i/>
          <w:iCs/>
          <w:color w:val="000000"/>
          <w:sz w:val="24"/>
          <w:szCs w:val="24"/>
        </w:rPr>
        <w:t>Navalnyy kundër Rusisë</w:t>
      </w:r>
      <w:r w:rsidRPr="00AF1BD6">
        <w:rPr>
          <w:rFonts w:ascii="Garamond" w:hAnsi="Garamond" w:cs="Times New Roman"/>
          <w:color w:val="000000"/>
          <w:sz w:val="24"/>
          <w:szCs w:val="24"/>
        </w:rPr>
        <w:t xml:space="preserve"> [DHM], nr. 29580/12 dhe 4 të tjerë, § 154 e në vijim, 15 </w:t>
      </w:r>
      <w:r w:rsidR="00067E1F" w:rsidRPr="00AF1BD6">
        <w:rPr>
          <w:rFonts w:ascii="Garamond" w:hAnsi="Garamond" w:cs="Times New Roman"/>
          <w:color w:val="000000"/>
          <w:sz w:val="24"/>
          <w:szCs w:val="24"/>
        </w:rPr>
        <w:t xml:space="preserve">nëntor </w:t>
      </w:r>
      <w:r w:rsidRPr="00AF1BD6">
        <w:rPr>
          <w:rFonts w:ascii="Garamond" w:hAnsi="Garamond" w:cs="Times New Roman"/>
          <w:color w:val="000000"/>
          <w:sz w:val="24"/>
          <w:szCs w:val="24"/>
        </w:rPr>
        <w:t xml:space="preserve">2018) dhe sipas të gjitha materialeve në zotërimin e saj, dhe për aq sa problematikat në ankesë janë nën kompetencën e saj (shih edhe paragrafët 41 dhe 63 më sipër), Gjykata vendos se kjo ankesë është e pambështetur në fakte dhe duhet të rrëzohet në përputhje me </w:t>
      </w:r>
      <w:r w:rsidR="00067E1F" w:rsidRPr="00AF1BD6">
        <w:rPr>
          <w:rFonts w:ascii="Garamond" w:hAnsi="Garamond" w:cs="Times New Roman"/>
          <w:color w:val="000000"/>
          <w:sz w:val="24"/>
          <w:szCs w:val="24"/>
        </w:rPr>
        <w:t xml:space="preserve">nenin </w:t>
      </w:r>
      <w:r w:rsidRPr="00AF1BD6">
        <w:rPr>
          <w:rFonts w:ascii="Garamond" w:hAnsi="Garamond" w:cs="Times New Roman"/>
          <w:color w:val="000000"/>
          <w:sz w:val="24"/>
          <w:szCs w:val="24"/>
        </w:rPr>
        <w:t xml:space="preserve">35 §§ 3 (a) dhe 4 të Konventës. </w:t>
      </w:r>
    </w:p>
    <w:p w14:paraId="3D769955" w14:textId="48353D55"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c)</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Edhe shkarkimi i kërkueses së parë nga detyra në procesin e rivlerësimit solli një sulm të motivuar politikisht në kundërshtim me </w:t>
      </w:r>
      <w:r w:rsidR="00AF45D6" w:rsidRPr="00AF1BD6">
        <w:rPr>
          <w:rFonts w:ascii="Garamond" w:hAnsi="Garamond" w:cs="Times New Roman"/>
          <w:color w:val="000000"/>
          <w:sz w:val="24"/>
          <w:szCs w:val="24"/>
        </w:rPr>
        <w:t xml:space="preserve">nenin </w:t>
      </w:r>
      <w:r w:rsidRPr="00AF1BD6">
        <w:rPr>
          <w:rFonts w:ascii="Garamond" w:hAnsi="Garamond" w:cs="Times New Roman"/>
          <w:color w:val="000000"/>
          <w:sz w:val="24"/>
          <w:szCs w:val="24"/>
        </w:rPr>
        <w:t xml:space="preserve">18 të Konventës. Gjykata vëren se ankesat në lidhje me vendimet e datës 25 </w:t>
      </w:r>
      <w:r w:rsidR="00AF45D6" w:rsidRPr="00AF1BD6">
        <w:rPr>
          <w:rFonts w:ascii="Garamond" w:hAnsi="Garamond" w:cs="Times New Roman"/>
          <w:color w:val="000000"/>
          <w:sz w:val="24"/>
          <w:szCs w:val="24"/>
        </w:rPr>
        <w:t xml:space="preserve">korrik </w:t>
      </w:r>
      <w:r w:rsidRPr="00AF1BD6">
        <w:rPr>
          <w:rFonts w:ascii="Garamond" w:hAnsi="Garamond" w:cs="Times New Roman"/>
          <w:color w:val="000000"/>
          <w:sz w:val="24"/>
          <w:szCs w:val="24"/>
        </w:rPr>
        <w:t xml:space="preserve">2018 dhe 29 </w:t>
      </w:r>
      <w:r w:rsidR="00AF45D6" w:rsidRPr="00AF1BD6">
        <w:rPr>
          <w:rFonts w:ascii="Garamond" w:hAnsi="Garamond" w:cs="Times New Roman"/>
          <w:color w:val="000000"/>
          <w:sz w:val="24"/>
          <w:szCs w:val="24"/>
        </w:rPr>
        <w:t xml:space="preserve">maj </w:t>
      </w:r>
      <w:r w:rsidRPr="00AF1BD6">
        <w:rPr>
          <w:rFonts w:ascii="Garamond" w:hAnsi="Garamond" w:cs="Times New Roman"/>
          <w:color w:val="000000"/>
          <w:sz w:val="24"/>
          <w:szCs w:val="24"/>
        </w:rPr>
        <w:t>2019 nuk ishin pjesë e çështjes komunikuar Qeverisë përgjegjëse. Kërkuesja e parë ka depozituar kërkesa të veçanta në mbështetje të Rregullit 47 § 1 të Rregullores së Gjykatës të interpretuar së bashku me Drejtimin e Praktikës për Nisjen e Proceseve (veçanërisht paragrafët 1</w:t>
      </w:r>
      <w:r w:rsidR="00AF45D6">
        <w:rPr>
          <w:rFonts w:ascii="Garamond" w:hAnsi="Garamond" w:cs="Times New Roman"/>
          <w:color w:val="000000"/>
          <w:sz w:val="24"/>
          <w:szCs w:val="24"/>
        </w:rPr>
        <w:t>–</w:t>
      </w:r>
      <w:r w:rsidRPr="00AF1BD6">
        <w:rPr>
          <w:rFonts w:ascii="Garamond" w:hAnsi="Garamond" w:cs="Times New Roman"/>
          <w:color w:val="000000"/>
          <w:sz w:val="24"/>
          <w:szCs w:val="24"/>
        </w:rPr>
        <w:t xml:space="preserve">5). Këto kërkesa janë pezull në Gjykatë. Për këtë arsye, nuk është e nevojshme që këto parashtrime të shqyrtohen në çështjen konkrete. </w:t>
      </w:r>
    </w:p>
    <w:p w14:paraId="39E76B34" w14:textId="44A0D8E6"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VII.</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ZBATIMI I NENIT 41 TË KONVENTËS </w:t>
      </w:r>
    </w:p>
    <w:p w14:paraId="2681BC51" w14:textId="4D897D0A"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82.</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Neni 41 i Konventës parashikon si më poshtë: </w:t>
      </w:r>
    </w:p>
    <w:p w14:paraId="6CC9B0C2" w14:textId="77777777"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lastRenderedPageBreak/>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p>
    <w:p w14:paraId="55BD891E" w14:textId="3870AEFB" w:rsidR="00D07213" w:rsidRPr="00902AE7" w:rsidRDefault="00D07213" w:rsidP="00C46B88">
      <w:pPr>
        <w:autoSpaceDE w:val="0"/>
        <w:autoSpaceDN w:val="0"/>
        <w:adjustRightInd w:val="0"/>
        <w:spacing w:after="0" w:line="240" w:lineRule="auto"/>
        <w:ind w:firstLine="284"/>
        <w:jc w:val="both"/>
        <w:rPr>
          <w:rFonts w:ascii="Garamond" w:hAnsi="Garamond" w:cs="Times New Roman"/>
          <w:bCs/>
          <w:color w:val="000000"/>
          <w:sz w:val="24"/>
          <w:szCs w:val="24"/>
        </w:rPr>
      </w:pPr>
      <w:r w:rsidRPr="00902AE7">
        <w:rPr>
          <w:rFonts w:ascii="Garamond" w:hAnsi="Garamond" w:cs="Times New Roman"/>
          <w:bCs/>
          <w:color w:val="000000"/>
          <w:sz w:val="24"/>
          <w:szCs w:val="24"/>
        </w:rPr>
        <w:t>A.</w:t>
      </w:r>
      <w:r w:rsidR="00C46B88" w:rsidRPr="00902AE7">
        <w:rPr>
          <w:rFonts w:ascii="Garamond" w:hAnsi="Garamond" w:cs="Times New Roman"/>
          <w:bCs/>
          <w:color w:val="000000"/>
          <w:sz w:val="24"/>
          <w:szCs w:val="24"/>
        </w:rPr>
        <w:t xml:space="preserve"> </w:t>
      </w:r>
      <w:r w:rsidRPr="00902AE7">
        <w:rPr>
          <w:rFonts w:ascii="Garamond" w:hAnsi="Garamond" w:cs="Times New Roman"/>
          <w:bCs/>
          <w:color w:val="000000"/>
          <w:sz w:val="24"/>
          <w:szCs w:val="24"/>
        </w:rPr>
        <w:t>DËMSHPËRBLIMI</w:t>
      </w:r>
    </w:p>
    <w:p w14:paraId="7B9280C9" w14:textId="3EF64911"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83.</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Kërkuesi i dytë kërkoi 200,000 euro për dëmin jopasuror dhe 1,350 euro për dëmin pasuror për uljen e tij në detyrë në vitin 2018.</w:t>
      </w:r>
    </w:p>
    <w:p w14:paraId="3E638EAA" w14:textId="3C40CBDA"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84.</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Qeveria i kundërshtoi pretendimet, duke argumentuar </w:t>
      </w:r>
      <w:r w:rsidRPr="00AF1BD6">
        <w:rPr>
          <w:rFonts w:ascii="Garamond" w:hAnsi="Garamond" w:cs="Times New Roman"/>
          <w:i/>
          <w:iCs/>
          <w:color w:val="000000"/>
          <w:sz w:val="24"/>
          <w:szCs w:val="24"/>
        </w:rPr>
        <w:t xml:space="preserve">inter alia, </w:t>
      </w:r>
      <w:r w:rsidRPr="00AF1BD6">
        <w:rPr>
          <w:rFonts w:ascii="Garamond" w:hAnsi="Garamond" w:cs="Times New Roman"/>
          <w:color w:val="000000"/>
          <w:sz w:val="24"/>
          <w:szCs w:val="24"/>
        </w:rPr>
        <w:t xml:space="preserve">se kërkuesi i dytë nuk kishte paraqitur një padi civile për dëmshpërblim. </w:t>
      </w:r>
    </w:p>
    <w:p w14:paraId="0C64DC1D" w14:textId="797F0DD3"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85.</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Gjykata nuk konstaton ndonjë lidhje shkakësore midis shkeljes së konstatuar dhe dëmshpërblimit pasuror të pretenduar; për këtë arsye, ajo e rrëzon këtë pretendim. Gjykata ka kompetencën t’i akordojë palës së dëmtuar një kompensim të tillë për aq sa ajo e gjykon të përshtatshme, sipas </w:t>
      </w:r>
      <w:r w:rsidR="00B954D2"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41 të Konventës, nëse ligji </w:t>
      </w:r>
      <w:r w:rsidR="00377C74">
        <w:rPr>
          <w:rFonts w:ascii="Garamond" w:hAnsi="Garamond" w:cs="Times New Roman"/>
          <w:color w:val="000000"/>
          <w:sz w:val="24"/>
          <w:szCs w:val="24"/>
        </w:rPr>
        <w:t>vendë</w:t>
      </w:r>
      <w:r w:rsidRPr="00AF1BD6">
        <w:rPr>
          <w:rFonts w:ascii="Garamond" w:hAnsi="Garamond" w:cs="Times New Roman"/>
          <w:color w:val="000000"/>
          <w:sz w:val="24"/>
          <w:szCs w:val="24"/>
        </w:rPr>
        <w:t>s nuk lejon – ose lejon vetëm pjesërisht – që të bëhet korrigjim. Në të njëjtën kohë, rregulli për shterimin e mjeteve vend</w:t>
      </w:r>
      <w:r w:rsidR="00DD7C1A">
        <w:rPr>
          <w:rFonts w:ascii="Garamond" w:hAnsi="Garamond" w:cs="Times New Roman"/>
          <w:color w:val="000000"/>
          <w:sz w:val="24"/>
          <w:szCs w:val="24"/>
        </w:rPr>
        <w:t>ë</w:t>
      </w:r>
      <w:r w:rsidRPr="00AF1BD6">
        <w:rPr>
          <w:rFonts w:ascii="Garamond" w:hAnsi="Garamond" w:cs="Times New Roman"/>
          <w:color w:val="000000"/>
          <w:sz w:val="24"/>
          <w:szCs w:val="24"/>
        </w:rPr>
        <w:t xml:space="preserve">se, sipas </w:t>
      </w:r>
      <w:r w:rsidR="00B03C2F"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35 § 1, nuk zbatohet për shpërblim të drejtë sipas </w:t>
      </w:r>
      <w:r w:rsidR="00B03C2F"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41 (shih </w:t>
      </w:r>
      <w:r w:rsidRPr="00AF1BD6">
        <w:rPr>
          <w:rFonts w:ascii="Garamond" w:hAnsi="Garamond" w:cs="Times New Roman"/>
          <w:i/>
          <w:iCs/>
          <w:color w:val="000000"/>
          <w:sz w:val="24"/>
          <w:szCs w:val="24"/>
        </w:rPr>
        <w:t xml:space="preserve">Nagmetov kundër Rusisë </w:t>
      </w:r>
      <w:r w:rsidRPr="00AF1BD6">
        <w:rPr>
          <w:rFonts w:ascii="Garamond" w:hAnsi="Garamond" w:cs="Times New Roman"/>
          <w:color w:val="000000"/>
          <w:sz w:val="24"/>
          <w:szCs w:val="24"/>
        </w:rPr>
        <w:t xml:space="preserve">[DHM], nr. 35589/08, § 66, 30 </w:t>
      </w:r>
      <w:r w:rsidR="00B03C2F" w:rsidRPr="00AF1BD6">
        <w:rPr>
          <w:rFonts w:ascii="Garamond" w:hAnsi="Garamond" w:cs="Times New Roman"/>
          <w:color w:val="000000"/>
          <w:sz w:val="24"/>
          <w:szCs w:val="24"/>
        </w:rPr>
        <w:t xml:space="preserve">mars </w:t>
      </w:r>
      <w:r w:rsidRPr="00AF1BD6">
        <w:rPr>
          <w:rFonts w:ascii="Garamond" w:hAnsi="Garamond" w:cs="Times New Roman"/>
          <w:color w:val="000000"/>
          <w:sz w:val="24"/>
          <w:szCs w:val="24"/>
        </w:rPr>
        <w:t xml:space="preserve">2017, dhe </w:t>
      </w:r>
      <w:r w:rsidRPr="00AF1BD6">
        <w:rPr>
          <w:rFonts w:ascii="Garamond" w:hAnsi="Garamond" w:cs="Times New Roman"/>
          <w:i/>
          <w:iCs/>
          <w:color w:val="000000"/>
          <w:sz w:val="24"/>
          <w:szCs w:val="24"/>
        </w:rPr>
        <w:t>Tërshana kundër Shqipërisë</w:t>
      </w:r>
      <w:r w:rsidRPr="00AF1BD6">
        <w:rPr>
          <w:rFonts w:ascii="Garamond" w:hAnsi="Garamond" w:cs="Times New Roman"/>
          <w:color w:val="000000"/>
          <w:sz w:val="24"/>
          <w:szCs w:val="24"/>
        </w:rPr>
        <w:t xml:space="preserve">, nr. 48756/14, § 176, 4 </w:t>
      </w:r>
      <w:r w:rsidR="00902AE7" w:rsidRPr="00AF1BD6">
        <w:rPr>
          <w:rFonts w:ascii="Garamond" w:hAnsi="Garamond" w:cs="Times New Roman"/>
          <w:color w:val="000000"/>
          <w:sz w:val="24"/>
          <w:szCs w:val="24"/>
        </w:rPr>
        <w:t xml:space="preserve">gusht </w:t>
      </w:r>
      <w:r w:rsidRPr="00AF1BD6">
        <w:rPr>
          <w:rFonts w:ascii="Garamond" w:hAnsi="Garamond" w:cs="Times New Roman"/>
          <w:color w:val="000000"/>
          <w:sz w:val="24"/>
          <w:szCs w:val="24"/>
        </w:rPr>
        <w:t xml:space="preserve">2020). Gjykata i akordon kërkuesit të dytë 4,500 euro për dëmin jopasuror, plus çdo taksë që mund të ishte e tarifueshme. </w:t>
      </w:r>
    </w:p>
    <w:p w14:paraId="4E2A76AF" w14:textId="06BA6E6F"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b/>
          <w:bCs/>
          <w:color w:val="000000"/>
          <w:sz w:val="24"/>
          <w:szCs w:val="24"/>
        </w:rPr>
        <w:t>B.</w:t>
      </w:r>
      <w:r w:rsidR="00C46B88" w:rsidRPr="00AF1BD6">
        <w:rPr>
          <w:rFonts w:ascii="Garamond" w:hAnsi="Garamond" w:cs="Times New Roman"/>
          <w:b/>
          <w:bCs/>
          <w:color w:val="000000"/>
          <w:sz w:val="24"/>
          <w:szCs w:val="24"/>
        </w:rPr>
        <w:t xml:space="preserve"> </w:t>
      </w:r>
      <w:r w:rsidRPr="00AF1BD6">
        <w:rPr>
          <w:rFonts w:ascii="Garamond" w:hAnsi="Garamond" w:cs="Times New Roman"/>
          <w:b/>
          <w:bCs/>
          <w:color w:val="000000"/>
          <w:sz w:val="24"/>
          <w:szCs w:val="24"/>
        </w:rPr>
        <w:t xml:space="preserve">Kostot dhe shpenzimet </w:t>
      </w:r>
    </w:p>
    <w:p w14:paraId="073C2531" w14:textId="2A724211"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86.</w:t>
      </w:r>
      <w:r w:rsidR="00AF1BD6"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Kërkuesi i dytë, së bashku me kërkuesen e parë, kërkuan 57,608 euro për kostot dhe shpenzimet e bëra për çështjen pranë Gjykatës (shih paragrafët 34, 45, 72 dhe 80 më sipër) dhe për depozitimin e parashtrimeve të mëtejshme (shih paragrafët 78</w:t>
      </w:r>
      <w:r w:rsidR="00377C74">
        <w:rPr>
          <w:rFonts w:ascii="Garamond" w:hAnsi="Garamond" w:cs="Times New Roman"/>
          <w:color w:val="000000"/>
          <w:sz w:val="24"/>
          <w:szCs w:val="24"/>
        </w:rPr>
        <w:t>–</w:t>
      </w:r>
      <w:r w:rsidRPr="00AF1BD6">
        <w:rPr>
          <w:rFonts w:ascii="Garamond" w:hAnsi="Garamond" w:cs="Times New Roman"/>
          <w:color w:val="000000"/>
          <w:sz w:val="24"/>
          <w:szCs w:val="24"/>
        </w:rPr>
        <w:t xml:space="preserve">79 dhe 81 më sipër). </w:t>
      </w:r>
    </w:p>
    <w:p w14:paraId="296B887E" w14:textId="15E669F6"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87.</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Qeveria e kundërshtoi pretendimin. </w:t>
      </w:r>
    </w:p>
    <w:p w14:paraId="1D600C63" w14:textId="4722EF92"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88.</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Një kërkues ka të drejtën të rimbursohet për kostot dhe shpenzimet vetëm për aq sa është provuar se këto kosto dhe shpenzime janë bërë në të vërtetë dhe kanë qenë të nevojshme dhe janë të arsyeshme për kuantin. Janë marrë në konsideratë dokumentet në zotërimin e saj dhe kriteret e mësipërme, dhe për aq sa pretendimi është i lidhur me një ankesë të pranueshme që ka të bëjë me konstatimin e një shkelje për kërkuesin e dytë (shih </w:t>
      </w:r>
      <w:r w:rsidRPr="00AF1BD6">
        <w:rPr>
          <w:rFonts w:ascii="Garamond" w:hAnsi="Garamond" w:cs="Times New Roman"/>
          <w:i/>
          <w:iCs/>
          <w:color w:val="000000"/>
          <w:sz w:val="24"/>
          <w:szCs w:val="24"/>
        </w:rPr>
        <w:t>Bici kundër Shqipërisë</w:t>
      </w:r>
      <w:r w:rsidRPr="00AF1BD6">
        <w:rPr>
          <w:rFonts w:ascii="Garamond" w:hAnsi="Garamond" w:cs="Times New Roman"/>
          <w:color w:val="000000"/>
          <w:sz w:val="24"/>
          <w:szCs w:val="24"/>
        </w:rPr>
        <w:t xml:space="preserve">, nr. 5250/07, § 59, 3 </w:t>
      </w:r>
      <w:r w:rsidR="00377C74" w:rsidRPr="00AF1BD6">
        <w:rPr>
          <w:rFonts w:ascii="Garamond" w:hAnsi="Garamond" w:cs="Times New Roman"/>
          <w:color w:val="000000"/>
          <w:sz w:val="24"/>
          <w:szCs w:val="24"/>
        </w:rPr>
        <w:t xml:space="preserve">dhjetor </w:t>
      </w:r>
      <w:r w:rsidRPr="00AF1BD6">
        <w:rPr>
          <w:rFonts w:ascii="Garamond" w:hAnsi="Garamond" w:cs="Times New Roman"/>
          <w:color w:val="000000"/>
          <w:sz w:val="24"/>
          <w:szCs w:val="24"/>
        </w:rPr>
        <w:t xml:space="preserve">2015), Gjykata e vlerëson të arsyeshme që t’i akordojë 3,000 euro, plus çdo taksë që mund t’i tarifohet atij. </w:t>
      </w:r>
    </w:p>
    <w:p w14:paraId="7A7A3209" w14:textId="77777777"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PËR KËTO ARSYE, GJYKATA:</w:t>
      </w:r>
    </w:p>
    <w:p w14:paraId="3D80C0A3" w14:textId="14208439"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 xml:space="preserve"> </w:t>
      </w:r>
      <w:r w:rsidRPr="00AF1BD6">
        <w:rPr>
          <w:rFonts w:ascii="Garamond" w:hAnsi="Garamond" w:cs="Times New Roman"/>
          <w:i/>
          <w:iCs/>
          <w:color w:val="000000"/>
          <w:sz w:val="24"/>
          <w:szCs w:val="24"/>
        </w:rPr>
        <w:t>1.</w:t>
      </w:r>
      <w:r w:rsidR="00C46B88" w:rsidRPr="00AF1BD6">
        <w:rPr>
          <w:rFonts w:ascii="Garamond" w:hAnsi="Garamond" w:cs="Times New Roman"/>
          <w:i/>
          <w:iCs/>
          <w:color w:val="000000"/>
          <w:sz w:val="24"/>
          <w:szCs w:val="24"/>
        </w:rPr>
        <w:t xml:space="preserve"> </w:t>
      </w:r>
      <w:r w:rsidRPr="00AF1BD6">
        <w:rPr>
          <w:rFonts w:ascii="Garamond" w:hAnsi="Garamond" w:cs="Times New Roman"/>
          <w:i/>
          <w:iCs/>
          <w:color w:val="000000"/>
          <w:sz w:val="24"/>
          <w:szCs w:val="24"/>
        </w:rPr>
        <w:t>E deklaron</w:t>
      </w:r>
      <w:r w:rsidRPr="00AF1BD6">
        <w:rPr>
          <w:rFonts w:ascii="Garamond" w:hAnsi="Garamond" w:cs="Times New Roman"/>
          <w:color w:val="000000"/>
          <w:sz w:val="24"/>
          <w:szCs w:val="24"/>
        </w:rPr>
        <w:t xml:space="preserve">, unanimisht, të pranueshme ankesën e kërkuesit të dytë në lidhje me pezullimin e tij nga detyra në mbështetje të </w:t>
      </w:r>
      <w:r w:rsidR="00377C74"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8 të Konventës; </w:t>
      </w:r>
    </w:p>
    <w:p w14:paraId="0F6AF41A" w14:textId="2DAFE19E"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i/>
          <w:iCs/>
          <w:color w:val="000000"/>
          <w:sz w:val="24"/>
          <w:szCs w:val="24"/>
        </w:rPr>
        <w:t>2.</w:t>
      </w:r>
      <w:r w:rsidR="00C46B88" w:rsidRPr="00AF1BD6">
        <w:rPr>
          <w:rFonts w:ascii="Garamond" w:hAnsi="Garamond" w:cs="Times New Roman"/>
          <w:i/>
          <w:iCs/>
          <w:color w:val="000000"/>
          <w:sz w:val="24"/>
          <w:szCs w:val="24"/>
        </w:rPr>
        <w:t xml:space="preserve"> </w:t>
      </w:r>
      <w:r w:rsidRPr="00AF1BD6">
        <w:rPr>
          <w:rFonts w:ascii="Garamond" w:hAnsi="Garamond" w:cs="Times New Roman"/>
          <w:i/>
          <w:iCs/>
          <w:color w:val="000000"/>
          <w:sz w:val="24"/>
          <w:szCs w:val="24"/>
        </w:rPr>
        <w:t>I deklaron</w:t>
      </w:r>
      <w:r w:rsidRPr="00AF1BD6">
        <w:rPr>
          <w:rFonts w:ascii="Garamond" w:hAnsi="Garamond" w:cs="Times New Roman"/>
          <w:color w:val="000000"/>
          <w:sz w:val="24"/>
          <w:szCs w:val="24"/>
        </w:rPr>
        <w:t xml:space="preserve">, me shumicë, të papranueshme ankesat e kërkueses së parë në mbështetje të </w:t>
      </w:r>
      <w:r w:rsidR="00377C74" w:rsidRPr="00AF1BD6">
        <w:rPr>
          <w:rFonts w:ascii="Garamond" w:hAnsi="Garamond" w:cs="Times New Roman"/>
          <w:color w:val="000000"/>
          <w:sz w:val="24"/>
          <w:szCs w:val="24"/>
        </w:rPr>
        <w:t>n</w:t>
      </w:r>
      <w:r w:rsidRPr="00AF1BD6">
        <w:rPr>
          <w:rFonts w:ascii="Garamond" w:hAnsi="Garamond" w:cs="Times New Roman"/>
          <w:color w:val="000000"/>
          <w:sz w:val="24"/>
          <w:szCs w:val="24"/>
        </w:rPr>
        <w:t xml:space="preserve">enit 8 dhe 13, dhe ankesat e të dy kërkuesve në mbështetje të </w:t>
      </w:r>
      <w:r w:rsidR="00377C74" w:rsidRPr="00AF1BD6">
        <w:rPr>
          <w:rFonts w:ascii="Garamond" w:hAnsi="Garamond" w:cs="Times New Roman"/>
          <w:color w:val="000000"/>
          <w:sz w:val="24"/>
          <w:szCs w:val="24"/>
        </w:rPr>
        <w:t>n</w:t>
      </w:r>
      <w:r w:rsidRPr="00AF1BD6">
        <w:rPr>
          <w:rFonts w:ascii="Garamond" w:hAnsi="Garamond" w:cs="Times New Roman"/>
          <w:color w:val="000000"/>
          <w:sz w:val="24"/>
          <w:szCs w:val="24"/>
        </w:rPr>
        <w:t xml:space="preserve">eneve 6 dhe 18 të Konventës; </w:t>
      </w:r>
    </w:p>
    <w:p w14:paraId="1523367B" w14:textId="77B9CAF0"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i/>
          <w:iCs/>
          <w:color w:val="000000"/>
          <w:sz w:val="24"/>
          <w:szCs w:val="24"/>
        </w:rPr>
        <w:t>3.</w:t>
      </w:r>
      <w:r w:rsidR="00C46B88" w:rsidRPr="00AF1BD6">
        <w:rPr>
          <w:rFonts w:ascii="Garamond" w:hAnsi="Garamond" w:cs="Times New Roman"/>
          <w:i/>
          <w:iCs/>
          <w:color w:val="000000"/>
          <w:sz w:val="24"/>
          <w:szCs w:val="24"/>
        </w:rPr>
        <w:t xml:space="preserve"> </w:t>
      </w:r>
      <w:r w:rsidRPr="00AF1BD6">
        <w:rPr>
          <w:rFonts w:ascii="Garamond" w:hAnsi="Garamond" w:cs="Times New Roman"/>
          <w:i/>
          <w:iCs/>
          <w:color w:val="000000"/>
          <w:sz w:val="24"/>
          <w:szCs w:val="24"/>
        </w:rPr>
        <w:t xml:space="preserve">Gjykon, </w:t>
      </w:r>
      <w:r w:rsidRPr="00AF1BD6">
        <w:rPr>
          <w:rFonts w:ascii="Garamond" w:hAnsi="Garamond" w:cs="Times New Roman"/>
          <w:color w:val="000000"/>
          <w:sz w:val="24"/>
          <w:szCs w:val="24"/>
        </w:rPr>
        <w:t xml:space="preserve">unanimisht, se është shkelur </w:t>
      </w:r>
      <w:r w:rsidR="00377C74" w:rsidRPr="00AF1BD6">
        <w:rPr>
          <w:rFonts w:ascii="Garamond" w:hAnsi="Garamond" w:cs="Times New Roman"/>
          <w:color w:val="000000"/>
          <w:sz w:val="24"/>
          <w:szCs w:val="24"/>
        </w:rPr>
        <w:t>n</w:t>
      </w:r>
      <w:r w:rsidRPr="00AF1BD6">
        <w:rPr>
          <w:rFonts w:ascii="Garamond" w:hAnsi="Garamond" w:cs="Times New Roman"/>
          <w:color w:val="000000"/>
          <w:sz w:val="24"/>
          <w:szCs w:val="24"/>
        </w:rPr>
        <w:t xml:space="preserve">eni 8 i Konventës për kërkuesin e dytë; </w:t>
      </w:r>
    </w:p>
    <w:p w14:paraId="02EDC688" w14:textId="03F46F53"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i/>
          <w:iCs/>
          <w:color w:val="000000"/>
          <w:sz w:val="24"/>
          <w:szCs w:val="24"/>
        </w:rPr>
        <w:t>4.</w:t>
      </w:r>
      <w:r w:rsidR="00C46B88" w:rsidRPr="00AF1BD6">
        <w:rPr>
          <w:rFonts w:ascii="Garamond" w:hAnsi="Garamond" w:cs="Times New Roman"/>
          <w:i/>
          <w:iCs/>
          <w:color w:val="000000"/>
          <w:sz w:val="24"/>
          <w:szCs w:val="24"/>
        </w:rPr>
        <w:t xml:space="preserve"> </w:t>
      </w:r>
      <w:r w:rsidRPr="00AF1BD6">
        <w:rPr>
          <w:rFonts w:ascii="Garamond" w:hAnsi="Garamond" w:cs="Times New Roman"/>
          <w:i/>
          <w:iCs/>
          <w:color w:val="000000"/>
          <w:sz w:val="24"/>
          <w:szCs w:val="24"/>
        </w:rPr>
        <w:t xml:space="preserve">Gjykon, </w:t>
      </w:r>
      <w:r w:rsidRPr="00AF1BD6">
        <w:rPr>
          <w:rFonts w:ascii="Garamond" w:hAnsi="Garamond" w:cs="Times New Roman"/>
          <w:color w:val="000000"/>
          <w:sz w:val="24"/>
          <w:szCs w:val="24"/>
        </w:rPr>
        <w:t xml:space="preserve">me gjashtë vota pro dhe një kundër, se Shteti përgjegjës ka përmbushur detyrimin e tij në mbështetje të </w:t>
      </w:r>
      <w:r w:rsidR="00377C74"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38 të Konventës; </w:t>
      </w:r>
    </w:p>
    <w:p w14:paraId="76E60B92" w14:textId="5BEA751D"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i/>
          <w:iCs/>
          <w:color w:val="000000"/>
          <w:sz w:val="24"/>
          <w:szCs w:val="24"/>
        </w:rPr>
        <w:t>5.</w:t>
      </w:r>
      <w:r w:rsidR="00C46B88" w:rsidRPr="00AF1BD6">
        <w:rPr>
          <w:rFonts w:ascii="Garamond" w:hAnsi="Garamond" w:cs="Times New Roman"/>
          <w:i/>
          <w:iCs/>
          <w:color w:val="000000"/>
          <w:sz w:val="24"/>
          <w:szCs w:val="24"/>
        </w:rPr>
        <w:t xml:space="preserve"> </w:t>
      </w:r>
      <w:r w:rsidRPr="00AF1BD6">
        <w:rPr>
          <w:rFonts w:ascii="Garamond" w:hAnsi="Garamond" w:cs="Times New Roman"/>
          <w:i/>
          <w:iCs/>
          <w:color w:val="000000"/>
          <w:sz w:val="24"/>
          <w:szCs w:val="24"/>
        </w:rPr>
        <w:t>Gjykon</w:t>
      </w:r>
      <w:r w:rsidRPr="00AF1BD6">
        <w:rPr>
          <w:rFonts w:ascii="Garamond" w:hAnsi="Garamond" w:cs="Times New Roman"/>
          <w:color w:val="000000"/>
          <w:sz w:val="24"/>
          <w:szCs w:val="24"/>
        </w:rPr>
        <w:t xml:space="preserve">, me gjashtë vota pro dhe një kundër, se nuk është e nevojshme të shqyrtojë ankesën e kërkuesit të dytë në mbështetje të </w:t>
      </w:r>
      <w:r w:rsidR="00377C74" w:rsidRPr="00AF1BD6">
        <w:rPr>
          <w:rFonts w:ascii="Garamond" w:hAnsi="Garamond" w:cs="Times New Roman"/>
          <w:color w:val="000000"/>
          <w:sz w:val="24"/>
          <w:szCs w:val="24"/>
        </w:rPr>
        <w:t xml:space="preserve">nenit </w:t>
      </w:r>
      <w:r w:rsidRPr="00AF1BD6">
        <w:rPr>
          <w:rFonts w:ascii="Garamond" w:hAnsi="Garamond" w:cs="Times New Roman"/>
          <w:color w:val="000000"/>
          <w:sz w:val="24"/>
          <w:szCs w:val="24"/>
        </w:rPr>
        <w:t xml:space="preserve">13 të Konventës dhe parashtrimet shtesë të kërkuesve; </w:t>
      </w:r>
    </w:p>
    <w:p w14:paraId="7256DAC5" w14:textId="4085CC0D"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i/>
          <w:iCs/>
          <w:color w:val="000000"/>
          <w:sz w:val="24"/>
          <w:szCs w:val="24"/>
        </w:rPr>
        <w:t>6.</w:t>
      </w:r>
      <w:r w:rsidR="00C46B88" w:rsidRPr="00AF1BD6">
        <w:rPr>
          <w:rFonts w:ascii="Garamond" w:hAnsi="Garamond" w:cs="Times New Roman"/>
          <w:i/>
          <w:iCs/>
          <w:color w:val="000000"/>
          <w:sz w:val="24"/>
          <w:szCs w:val="24"/>
        </w:rPr>
        <w:t xml:space="preserve"> </w:t>
      </w:r>
      <w:r w:rsidRPr="00AF1BD6">
        <w:rPr>
          <w:rFonts w:ascii="Garamond" w:hAnsi="Garamond" w:cs="Times New Roman"/>
          <w:i/>
          <w:iCs/>
          <w:color w:val="000000"/>
          <w:sz w:val="24"/>
          <w:szCs w:val="24"/>
        </w:rPr>
        <w:t>Gjykon</w:t>
      </w:r>
      <w:r w:rsidRPr="00AF1BD6">
        <w:rPr>
          <w:rFonts w:ascii="Garamond" w:hAnsi="Garamond" w:cs="Times New Roman"/>
          <w:color w:val="000000"/>
          <w:sz w:val="24"/>
          <w:szCs w:val="24"/>
        </w:rPr>
        <w:t xml:space="preserve">, në mënyrë unanime, </w:t>
      </w:r>
    </w:p>
    <w:p w14:paraId="0913BCB8" w14:textId="69E685D0"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a)</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se Shteti përgjegjës duhet t’i paguajë kërkuesit të dytë, brenda tre muajve nga data në të cilën vendimi bëhet i formës së prerë në përputhje me </w:t>
      </w:r>
      <w:r w:rsidR="00377C74" w:rsidRPr="00AF1BD6">
        <w:rPr>
          <w:rFonts w:ascii="Garamond" w:hAnsi="Garamond" w:cs="Times New Roman"/>
          <w:color w:val="000000"/>
          <w:sz w:val="24"/>
          <w:szCs w:val="24"/>
        </w:rPr>
        <w:t xml:space="preserve">nenin </w:t>
      </w:r>
      <w:r w:rsidRPr="00AF1BD6">
        <w:rPr>
          <w:rFonts w:ascii="Garamond" w:hAnsi="Garamond" w:cs="Times New Roman"/>
          <w:color w:val="000000"/>
          <w:sz w:val="24"/>
          <w:szCs w:val="24"/>
        </w:rPr>
        <w:t xml:space="preserve">44 § 2 të Konventës, shumat e mëposhtme, që do të konvertohen në monedhën e Shtetit përgjegjës në normën e zbatueshme në datën e shlyerjes: </w:t>
      </w:r>
    </w:p>
    <w:p w14:paraId="553B89C7" w14:textId="4BA8726D"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i</w:t>
      </w:r>
      <w:r w:rsidR="00377C74">
        <w:rPr>
          <w:rFonts w:ascii="Garamond" w:hAnsi="Garamond" w:cs="Times New Roman"/>
          <w:color w:val="000000"/>
          <w:sz w:val="24"/>
          <w:szCs w:val="24"/>
        </w:rPr>
        <w:t>.</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4,500 euro (katër mijë e pesëqind euro) plus çdo taksë që mund të jetë e tarifueshme, për dëmin j pasuror; </w:t>
      </w:r>
    </w:p>
    <w:p w14:paraId="68217434" w14:textId="77B46619"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ii</w:t>
      </w:r>
      <w:r w:rsidR="00377C74">
        <w:rPr>
          <w:rFonts w:ascii="Garamond" w:hAnsi="Garamond" w:cs="Times New Roman"/>
          <w:color w:val="000000"/>
          <w:sz w:val="24"/>
          <w:szCs w:val="24"/>
        </w:rPr>
        <w:t>.</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3,000 euro (tre mijë euro) plus çdo taksë që mund t’i tarifohet kërkuesit të dytë, për kostot dhe shpenzimet; </w:t>
      </w:r>
    </w:p>
    <w:p w14:paraId="6673D1B8" w14:textId="6D6B0515"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lastRenderedPageBreak/>
        <w:t>b)</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se nga përfundimi i afatit tremujor përmendur më sipër deri në shlyerje, për shumat e mësipërme do të paguhet interes i thjeshtë në normën e barasvlershme me normën margjinale huadhënëse të Bankës Qendrore Evropiane gjatë periudhës së mospagimit plus tre për qind pikë; </w:t>
      </w:r>
    </w:p>
    <w:p w14:paraId="04417017" w14:textId="183A8EBA"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i/>
          <w:iCs/>
          <w:color w:val="000000"/>
          <w:sz w:val="24"/>
          <w:szCs w:val="24"/>
        </w:rPr>
        <w:t>c)</w:t>
      </w:r>
      <w:r w:rsidR="00C46B88" w:rsidRPr="00AF1BD6">
        <w:rPr>
          <w:rFonts w:ascii="Garamond" w:hAnsi="Garamond" w:cs="Times New Roman"/>
          <w:i/>
          <w:iCs/>
          <w:color w:val="000000"/>
          <w:sz w:val="24"/>
          <w:szCs w:val="24"/>
        </w:rPr>
        <w:t xml:space="preserve"> </w:t>
      </w:r>
      <w:r w:rsidRPr="00AF1BD6">
        <w:rPr>
          <w:rFonts w:ascii="Garamond" w:hAnsi="Garamond" w:cs="Times New Roman"/>
          <w:i/>
          <w:iCs/>
          <w:color w:val="000000"/>
          <w:sz w:val="24"/>
          <w:szCs w:val="24"/>
        </w:rPr>
        <w:t xml:space="preserve">Rrëzon, </w:t>
      </w:r>
      <w:r w:rsidRPr="00AF1BD6">
        <w:rPr>
          <w:rFonts w:ascii="Garamond" w:hAnsi="Garamond" w:cs="Times New Roman"/>
          <w:color w:val="000000"/>
          <w:sz w:val="24"/>
          <w:szCs w:val="24"/>
        </w:rPr>
        <w:t>me gjashtë vota pro dhe një kundër, pjesën tjetër të kërkesës për shpërblim të drejtë.</w:t>
      </w:r>
    </w:p>
    <w:p w14:paraId="0D28D796" w14:textId="350767A1"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Hartuar në anglisht dhe njoftuar</w:t>
      </w:r>
      <w:r w:rsidR="00AF1BD6"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me shkrim më 4 </w:t>
      </w:r>
      <w:r w:rsidR="00E02E0E" w:rsidRPr="00AF1BD6">
        <w:rPr>
          <w:rFonts w:ascii="Garamond" w:hAnsi="Garamond" w:cs="Times New Roman"/>
          <w:color w:val="000000"/>
          <w:sz w:val="24"/>
          <w:szCs w:val="24"/>
        </w:rPr>
        <w:t xml:space="preserve">prill </w:t>
      </w:r>
      <w:r w:rsidRPr="00AF1BD6">
        <w:rPr>
          <w:rFonts w:ascii="Garamond" w:hAnsi="Garamond" w:cs="Times New Roman"/>
          <w:color w:val="000000"/>
          <w:sz w:val="24"/>
          <w:szCs w:val="24"/>
        </w:rPr>
        <w:t xml:space="preserve">2023, sipas </w:t>
      </w:r>
      <w:r w:rsidR="00E02E0E" w:rsidRPr="00AF1BD6">
        <w:rPr>
          <w:rFonts w:ascii="Garamond" w:hAnsi="Garamond" w:cs="Times New Roman"/>
          <w:color w:val="000000"/>
          <w:sz w:val="24"/>
          <w:szCs w:val="24"/>
        </w:rPr>
        <w:t xml:space="preserve">rregullit </w:t>
      </w:r>
      <w:r w:rsidRPr="00AF1BD6">
        <w:rPr>
          <w:rFonts w:ascii="Garamond" w:hAnsi="Garamond" w:cs="Times New Roman"/>
          <w:color w:val="000000"/>
          <w:sz w:val="24"/>
          <w:szCs w:val="24"/>
        </w:rPr>
        <w:t xml:space="preserve">77 §§ 2 dhe 3 të Rregullores së Gjykatës. </w:t>
      </w:r>
    </w:p>
    <w:p w14:paraId="72E360A4" w14:textId="77777777"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p>
    <w:p w14:paraId="17FF7AE7" w14:textId="1887FA35" w:rsidR="00D07213" w:rsidRPr="00AF1BD6" w:rsidRDefault="00F636A6"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MILAN BLAŠKO PERE PASTOR VILANOVA</w:t>
      </w:r>
    </w:p>
    <w:p w14:paraId="3F1AA531" w14:textId="39F6219F" w:rsidR="00D07213" w:rsidRPr="00F636A6" w:rsidRDefault="00D07213" w:rsidP="00C46B88">
      <w:pPr>
        <w:autoSpaceDE w:val="0"/>
        <w:autoSpaceDN w:val="0"/>
        <w:adjustRightInd w:val="0"/>
        <w:spacing w:after="0" w:line="240" w:lineRule="auto"/>
        <w:ind w:firstLine="284"/>
        <w:jc w:val="both"/>
        <w:rPr>
          <w:rFonts w:ascii="Garamond" w:hAnsi="Garamond" w:cs="Times New Roman"/>
          <w:b/>
          <w:color w:val="000000"/>
          <w:sz w:val="24"/>
          <w:szCs w:val="24"/>
        </w:rPr>
      </w:pPr>
      <w:r w:rsidRPr="00F636A6">
        <w:rPr>
          <w:rFonts w:ascii="Garamond" w:hAnsi="Garamond" w:cs="Times New Roman"/>
          <w:b/>
          <w:color w:val="000000"/>
          <w:sz w:val="24"/>
          <w:szCs w:val="24"/>
        </w:rPr>
        <w:t>Regjistrar</w:t>
      </w:r>
      <w:r w:rsidR="00AF1BD6" w:rsidRPr="00F636A6">
        <w:rPr>
          <w:rFonts w:ascii="Garamond" w:hAnsi="Garamond" w:cs="Times New Roman"/>
          <w:b/>
          <w:color w:val="000000"/>
          <w:sz w:val="24"/>
          <w:szCs w:val="24"/>
        </w:rPr>
        <w:t xml:space="preserve"> </w:t>
      </w:r>
      <w:r w:rsidRPr="00F636A6">
        <w:rPr>
          <w:rFonts w:ascii="Garamond" w:hAnsi="Garamond" w:cs="Times New Roman"/>
          <w:b/>
          <w:color w:val="000000"/>
          <w:sz w:val="24"/>
          <w:szCs w:val="24"/>
        </w:rPr>
        <w:t xml:space="preserve">Kryetar </w:t>
      </w:r>
    </w:p>
    <w:p w14:paraId="4455558D" w14:textId="77777777"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p>
    <w:p w14:paraId="130867E2" w14:textId="7AC54350"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 xml:space="preserve">Në përputhje me </w:t>
      </w:r>
      <w:r w:rsidR="00F636A6" w:rsidRPr="00AF1BD6">
        <w:rPr>
          <w:rFonts w:ascii="Garamond" w:hAnsi="Garamond" w:cs="Times New Roman"/>
          <w:color w:val="000000"/>
          <w:sz w:val="24"/>
          <w:szCs w:val="24"/>
        </w:rPr>
        <w:t xml:space="preserve">nenin </w:t>
      </w:r>
      <w:r w:rsidRPr="00AF1BD6">
        <w:rPr>
          <w:rFonts w:ascii="Garamond" w:hAnsi="Garamond" w:cs="Times New Roman"/>
          <w:color w:val="000000"/>
          <w:sz w:val="24"/>
          <w:szCs w:val="24"/>
        </w:rPr>
        <w:t xml:space="preserve">45 § 2 të Konventës dhe Rregullit 74 § 2 të Rregullores së Gjykatës, opinioni i ndarë i Gjyqtarit Serghides paraqitet në një shtojcë në këtë vendim. </w:t>
      </w:r>
    </w:p>
    <w:p w14:paraId="44861527" w14:textId="6B3C35CB"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P.P.V</w:t>
      </w:r>
    </w:p>
    <w:p w14:paraId="66E66104" w14:textId="7FE88A8E"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M.B</w:t>
      </w:r>
    </w:p>
    <w:p w14:paraId="0CBCAC74" w14:textId="77777777" w:rsidR="00AF1BD6" w:rsidRPr="00AF1BD6" w:rsidRDefault="00AF1BD6" w:rsidP="00C46B88">
      <w:pPr>
        <w:autoSpaceDE w:val="0"/>
        <w:autoSpaceDN w:val="0"/>
        <w:adjustRightInd w:val="0"/>
        <w:spacing w:after="0" w:line="240" w:lineRule="auto"/>
        <w:ind w:firstLine="284"/>
        <w:jc w:val="both"/>
        <w:rPr>
          <w:rFonts w:ascii="Garamond" w:hAnsi="Garamond" w:cs="Times New Roman"/>
          <w:color w:val="000000"/>
          <w:sz w:val="24"/>
          <w:szCs w:val="24"/>
        </w:rPr>
      </w:pPr>
    </w:p>
    <w:p w14:paraId="7BF52052" w14:textId="1AE2E01E"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OPINIONI PJESËRISHT KUNDËRSHTUES I GJYQTARIT SERGHIDES</w:t>
      </w:r>
    </w:p>
    <w:p w14:paraId="607C84F3" w14:textId="719E81C8"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1.</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Unë jam dakord me pikën 1 të masave operative të vendimit ku gjykohet se ankesa e kërkuesit të dytë bërë në përputhje me </w:t>
      </w:r>
      <w:r w:rsidR="00E02E0E" w:rsidRPr="00AF1BD6">
        <w:rPr>
          <w:rFonts w:ascii="Garamond" w:hAnsi="Garamond" w:cs="Times New Roman"/>
          <w:color w:val="000000"/>
          <w:sz w:val="24"/>
          <w:szCs w:val="24"/>
        </w:rPr>
        <w:t xml:space="preserve">nenin </w:t>
      </w:r>
      <w:r w:rsidRPr="00AF1BD6">
        <w:rPr>
          <w:rFonts w:ascii="Garamond" w:hAnsi="Garamond" w:cs="Times New Roman"/>
          <w:color w:val="000000"/>
          <w:sz w:val="24"/>
          <w:szCs w:val="24"/>
        </w:rPr>
        <w:t>8 të Konventës</w:t>
      </w:r>
      <w:r w:rsidR="00F158DF">
        <w:rPr>
          <w:rFonts w:ascii="Garamond" w:hAnsi="Garamond" w:cs="Times New Roman"/>
          <w:color w:val="000000"/>
          <w:sz w:val="24"/>
          <w:szCs w:val="24"/>
        </w:rPr>
        <w:t>,</w:t>
      </w:r>
      <w:r w:rsidRPr="00AF1BD6">
        <w:rPr>
          <w:rFonts w:ascii="Garamond" w:hAnsi="Garamond" w:cs="Times New Roman"/>
          <w:color w:val="000000"/>
          <w:sz w:val="24"/>
          <w:szCs w:val="24"/>
        </w:rPr>
        <w:t xml:space="preserve"> në lidhje me pezullimin e tij nga detyra është e pranueshme</w:t>
      </w:r>
      <w:r w:rsidR="00F158DF">
        <w:rPr>
          <w:rFonts w:ascii="Garamond" w:hAnsi="Garamond" w:cs="Times New Roman"/>
          <w:color w:val="000000"/>
          <w:sz w:val="24"/>
          <w:szCs w:val="24"/>
        </w:rPr>
        <w:t xml:space="preserve"> </w:t>
      </w:r>
      <w:r w:rsidRPr="00AF1BD6">
        <w:rPr>
          <w:rFonts w:ascii="Garamond" w:hAnsi="Garamond" w:cs="Times New Roman"/>
          <w:color w:val="000000"/>
          <w:sz w:val="24"/>
          <w:szCs w:val="24"/>
        </w:rPr>
        <w:t>dhe</w:t>
      </w:r>
      <w:r w:rsidR="00F158DF">
        <w:rPr>
          <w:rFonts w:ascii="Garamond" w:hAnsi="Garamond" w:cs="Times New Roman"/>
          <w:color w:val="000000"/>
          <w:sz w:val="24"/>
          <w:szCs w:val="24"/>
        </w:rPr>
        <w:t>,</w:t>
      </w:r>
      <w:r w:rsidRPr="00AF1BD6">
        <w:rPr>
          <w:rFonts w:ascii="Garamond" w:hAnsi="Garamond" w:cs="Times New Roman"/>
          <w:color w:val="000000"/>
          <w:sz w:val="24"/>
          <w:szCs w:val="24"/>
        </w:rPr>
        <w:t xml:space="preserve"> gjithashtu, jam dakord me pikën 3 të</w:t>
      </w:r>
      <w:r w:rsidR="00AF1BD6"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masave operative për faktin se është shkelur </w:t>
      </w:r>
      <w:r w:rsidR="00F158DF" w:rsidRPr="00AF1BD6">
        <w:rPr>
          <w:rFonts w:ascii="Garamond" w:hAnsi="Garamond" w:cs="Times New Roman"/>
          <w:color w:val="000000"/>
          <w:sz w:val="24"/>
          <w:szCs w:val="24"/>
        </w:rPr>
        <w:t xml:space="preserve">neni </w:t>
      </w:r>
      <w:r w:rsidRPr="00AF1BD6">
        <w:rPr>
          <w:rFonts w:ascii="Garamond" w:hAnsi="Garamond" w:cs="Times New Roman"/>
          <w:color w:val="000000"/>
          <w:sz w:val="24"/>
          <w:szCs w:val="24"/>
        </w:rPr>
        <w:t xml:space="preserve">8 i Konventës për pezullimin nga detyra të kërkuesit të dytë. Gjithashtu, jam dakord me paragrafin 6 të masave operative në lidhje me akordimet për dëmin jopasuror dhe kostot dhe shpenzimet. </w:t>
      </w:r>
    </w:p>
    <w:p w14:paraId="2405496D" w14:textId="0BC67C79"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2.</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Megjithatë, unë nuk jam dakord me paragrafin 2 të masave operative të vendimit ku gjykohet se ankesat e kërkueses së parë bërë në mbështetje të </w:t>
      </w:r>
      <w:r w:rsidR="00F158DF" w:rsidRPr="00AF1BD6">
        <w:rPr>
          <w:rFonts w:ascii="Garamond" w:hAnsi="Garamond" w:cs="Times New Roman"/>
          <w:color w:val="000000"/>
          <w:sz w:val="24"/>
          <w:szCs w:val="24"/>
        </w:rPr>
        <w:t xml:space="preserve">neneve </w:t>
      </w:r>
      <w:r w:rsidRPr="00AF1BD6">
        <w:rPr>
          <w:rFonts w:ascii="Garamond" w:hAnsi="Garamond" w:cs="Times New Roman"/>
          <w:color w:val="000000"/>
          <w:sz w:val="24"/>
          <w:szCs w:val="24"/>
        </w:rPr>
        <w:t xml:space="preserve">8 dhe 13, dhe ankesat e të dy kërkuesve bërë në mbështetje të </w:t>
      </w:r>
      <w:r w:rsidR="00F158DF" w:rsidRPr="00AF1BD6">
        <w:rPr>
          <w:rFonts w:ascii="Garamond" w:hAnsi="Garamond" w:cs="Times New Roman"/>
          <w:color w:val="000000"/>
          <w:sz w:val="24"/>
          <w:szCs w:val="24"/>
        </w:rPr>
        <w:t xml:space="preserve">neneve </w:t>
      </w:r>
      <w:r w:rsidRPr="00AF1BD6">
        <w:rPr>
          <w:rFonts w:ascii="Garamond" w:hAnsi="Garamond" w:cs="Times New Roman"/>
          <w:color w:val="000000"/>
          <w:sz w:val="24"/>
          <w:szCs w:val="24"/>
        </w:rPr>
        <w:t xml:space="preserve">6 dhe 18 të Konventës, janë të papranueshme. Gjithashtu, unë nuk jam dakord me paragrafët 4, 5 dhe 7 të masave operative të vendimit. </w:t>
      </w:r>
    </w:p>
    <w:p w14:paraId="79DEAAB1" w14:textId="1EACA26B"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r w:rsidRPr="00AF1BD6">
        <w:rPr>
          <w:rFonts w:ascii="Garamond" w:hAnsi="Garamond" w:cs="Times New Roman"/>
          <w:color w:val="000000"/>
          <w:sz w:val="24"/>
          <w:szCs w:val="24"/>
        </w:rPr>
        <w:t>3.</w:t>
      </w:r>
      <w:r w:rsidR="00C46B88" w:rsidRPr="00AF1BD6">
        <w:rPr>
          <w:rFonts w:ascii="Garamond" w:hAnsi="Garamond" w:cs="Times New Roman"/>
          <w:color w:val="000000"/>
          <w:sz w:val="24"/>
          <w:szCs w:val="24"/>
        </w:rPr>
        <w:t xml:space="preserve"> </w:t>
      </w:r>
      <w:r w:rsidRPr="00AF1BD6">
        <w:rPr>
          <w:rFonts w:ascii="Garamond" w:hAnsi="Garamond" w:cs="Times New Roman"/>
          <w:color w:val="000000"/>
          <w:sz w:val="24"/>
          <w:szCs w:val="24"/>
        </w:rPr>
        <w:t xml:space="preserve">Në lidhje me paragrafët 2, 4, 5 dhe 7 të masave operative të vendimit, në vend që të jap një opinion të veçantë të plotë apo të votoj në mënyrë anonime ndaj atyre paragrafëve, kam zgjedhur të bashkëlidh këtë “deklaratë të thjeshtë kundërshtuese”, një deklaratë e thjeshtë mosdakordësimi me një pjesë të vendimit, një nga mënyrat e të shprehurit të kundërshtimit të cilën gjyqtarët kanë të drejtë ta përdorin në mbështetje të Rregullit 74 § 2 të Rregullores së Gjykatës. </w:t>
      </w:r>
    </w:p>
    <w:p w14:paraId="6E474F2B" w14:textId="77777777" w:rsidR="00D07213" w:rsidRPr="00AF1BD6" w:rsidRDefault="00D07213" w:rsidP="00C46B88">
      <w:pPr>
        <w:autoSpaceDE w:val="0"/>
        <w:autoSpaceDN w:val="0"/>
        <w:adjustRightInd w:val="0"/>
        <w:spacing w:after="0" w:line="240" w:lineRule="auto"/>
        <w:ind w:firstLine="284"/>
        <w:jc w:val="both"/>
        <w:rPr>
          <w:rFonts w:ascii="Garamond" w:hAnsi="Garamond" w:cs="Times New Roman"/>
          <w:color w:val="000000"/>
          <w:sz w:val="24"/>
          <w:szCs w:val="24"/>
        </w:rPr>
      </w:pPr>
    </w:p>
    <w:p w14:paraId="40B52307" w14:textId="77777777" w:rsidR="00B56218" w:rsidRPr="00AF1BD6" w:rsidRDefault="00B56218" w:rsidP="00C46B88">
      <w:pPr>
        <w:spacing w:after="0" w:line="240" w:lineRule="auto"/>
        <w:ind w:firstLine="284"/>
        <w:rPr>
          <w:rFonts w:ascii="Garamond" w:hAnsi="Garamond"/>
          <w:sz w:val="24"/>
          <w:szCs w:val="24"/>
        </w:rPr>
      </w:pPr>
    </w:p>
    <w:sectPr w:rsidR="00B56218" w:rsidRPr="00AF1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inux Libertine G">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C98"/>
    <w:rsid w:val="00012745"/>
    <w:rsid w:val="00031098"/>
    <w:rsid w:val="00035A69"/>
    <w:rsid w:val="000427A6"/>
    <w:rsid w:val="000458EB"/>
    <w:rsid w:val="0006026E"/>
    <w:rsid w:val="00066B42"/>
    <w:rsid w:val="00067E1F"/>
    <w:rsid w:val="0007565C"/>
    <w:rsid w:val="00075D23"/>
    <w:rsid w:val="00081238"/>
    <w:rsid w:val="00090D05"/>
    <w:rsid w:val="0009171B"/>
    <w:rsid w:val="000956ED"/>
    <w:rsid w:val="000A3242"/>
    <w:rsid w:val="000A39B7"/>
    <w:rsid w:val="000A77D9"/>
    <w:rsid w:val="000A7BC4"/>
    <w:rsid w:val="000B1A04"/>
    <w:rsid w:val="000B4A3F"/>
    <w:rsid w:val="000C3D4A"/>
    <w:rsid w:val="000C55A5"/>
    <w:rsid w:val="000D7F01"/>
    <w:rsid w:val="000F4A1A"/>
    <w:rsid w:val="001149C8"/>
    <w:rsid w:val="00120D5D"/>
    <w:rsid w:val="00121461"/>
    <w:rsid w:val="0012538B"/>
    <w:rsid w:val="001268DB"/>
    <w:rsid w:val="0013051E"/>
    <w:rsid w:val="00135329"/>
    <w:rsid w:val="0014112D"/>
    <w:rsid w:val="00141B18"/>
    <w:rsid w:val="0014205A"/>
    <w:rsid w:val="00142C2B"/>
    <w:rsid w:val="00160647"/>
    <w:rsid w:val="00160E68"/>
    <w:rsid w:val="00167FB5"/>
    <w:rsid w:val="00175424"/>
    <w:rsid w:val="00183018"/>
    <w:rsid w:val="001845FF"/>
    <w:rsid w:val="00185AB6"/>
    <w:rsid w:val="001875E0"/>
    <w:rsid w:val="00190C3D"/>
    <w:rsid w:val="001944EB"/>
    <w:rsid w:val="0019635C"/>
    <w:rsid w:val="00197D4A"/>
    <w:rsid w:val="001A2195"/>
    <w:rsid w:val="001C0519"/>
    <w:rsid w:val="001C77F4"/>
    <w:rsid w:val="001D2ABC"/>
    <w:rsid w:val="001D2F1F"/>
    <w:rsid w:val="001D3A2F"/>
    <w:rsid w:val="001F5C53"/>
    <w:rsid w:val="0020295D"/>
    <w:rsid w:val="00204F93"/>
    <w:rsid w:val="00213728"/>
    <w:rsid w:val="002232DC"/>
    <w:rsid w:val="00226F88"/>
    <w:rsid w:val="00234715"/>
    <w:rsid w:val="0024186B"/>
    <w:rsid w:val="00252C2A"/>
    <w:rsid w:val="00254473"/>
    <w:rsid w:val="00257E0A"/>
    <w:rsid w:val="00263D3A"/>
    <w:rsid w:val="00267801"/>
    <w:rsid w:val="002821F2"/>
    <w:rsid w:val="00286AF9"/>
    <w:rsid w:val="00287FB8"/>
    <w:rsid w:val="002929DC"/>
    <w:rsid w:val="002940FC"/>
    <w:rsid w:val="002A23A7"/>
    <w:rsid w:val="002B1C09"/>
    <w:rsid w:val="002B7B82"/>
    <w:rsid w:val="002C3DC5"/>
    <w:rsid w:val="002C7879"/>
    <w:rsid w:val="002D71C7"/>
    <w:rsid w:val="002E2CDE"/>
    <w:rsid w:val="002E42C1"/>
    <w:rsid w:val="002F0DDD"/>
    <w:rsid w:val="003016B9"/>
    <w:rsid w:val="00312757"/>
    <w:rsid w:val="003346E6"/>
    <w:rsid w:val="00334BDB"/>
    <w:rsid w:val="00336C31"/>
    <w:rsid w:val="0034575A"/>
    <w:rsid w:val="00345F96"/>
    <w:rsid w:val="0034608A"/>
    <w:rsid w:val="00354F7A"/>
    <w:rsid w:val="00361A1B"/>
    <w:rsid w:val="003661C2"/>
    <w:rsid w:val="003673CA"/>
    <w:rsid w:val="00373E4A"/>
    <w:rsid w:val="00373E84"/>
    <w:rsid w:val="003742A9"/>
    <w:rsid w:val="00375DE4"/>
    <w:rsid w:val="00376CC6"/>
    <w:rsid w:val="00377C74"/>
    <w:rsid w:val="003852E7"/>
    <w:rsid w:val="00390D00"/>
    <w:rsid w:val="00393622"/>
    <w:rsid w:val="003956A3"/>
    <w:rsid w:val="00397301"/>
    <w:rsid w:val="003A0634"/>
    <w:rsid w:val="003A40CD"/>
    <w:rsid w:val="003A489E"/>
    <w:rsid w:val="003A6CF4"/>
    <w:rsid w:val="003B1B50"/>
    <w:rsid w:val="003B4312"/>
    <w:rsid w:val="003B57C7"/>
    <w:rsid w:val="003C0E48"/>
    <w:rsid w:val="003C48C0"/>
    <w:rsid w:val="003C6DE6"/>
    <w:rsid w:val="003D12F1"/>
    <w:rsid w:val="003D54AD"/>
    <w:rsid w:val="003D693A"/>
    <w:rsid w:val="003E0134"/>
    <w:rsid w:val="003E6C19"/>
    <w:rsid w:val="00410C90"/>
    <w:rsid w:val="00421355"/>
    <w:rsid w:val="00425784"/>
    <w:rsid w:val="004331ED"/>
    <w:rsid w:val="004518B7"/>
    <w:rsid w:val="00452990"/>
    <w:rsid w:val="004604CD"/>
    <w:rsid w:val="00462CFB"/>
    <w:rsid w:val="00470757"/>
    <w:rsid w:val="004840E1"/>
    <w:rsid w:val="00486681"/>
    <w:rsid w:val="00490071"/>
    <w:rsid w:val="004948FB"/>
    <w:rsid w:val="00496B72"/>
    <w:rsid w:val="00497200"/>
    <w:rsid w:val="004A2477"/>
    <w:rsid w:val="004B2FA1"/>
    <w:rsid w:val="004C0C4E"/>
    <w:rsid w:val="004C25A2"/>
    <w:rsid w:val="004C3178"/>
    <w:rsid w:val="004C691E"/>
    <w:rsid w:val="004D4267"/>
    <w:rsid w:val="004E16A3"/>
    <w:rsid w:val="004F53D3"/>
    <w:rsid w:val="00500069"/>
    <w:rsid w:val="00504AE4"/>
    <w:rsid w:val="00505829"/>
    <w:rsid w:val="00505B3A"/>
    <w:rsid w:val="00506959"/>
    <w:rsid w:val="00520F20"/>
    <w:rsid w:val="00523B5F"/>
    <w:rsid w:val="0052578A"/>
    <w:rsid w:val="005305D6"/>
    <w:rsid w:val="005471BD"/>
    <w:rsid w:val="00551CD1"/>
    <w:rsid w:val="005526EF"/>
    <w:rsid w:val="0055542F"/>
    <w:rsid w:val="00567F21"/>
    <w:rsid w:val="00571959"/>
    <w:rsid w:val="00571B80"/>
    <w:rsid w:val="0058238F"/>
    <w:rsid w:val="00592C00"/>
    <w:rsid w:val="00597694"/>
    <w:rsid w:val="005A269C"/>
    <w:rsid w:val="005B0B35"/>
    <w:rsid w:val="005B1FD9"/>
    <w:rsid w:val="005B46A4"/>
    <w:rsid w:val="005B5967"/>
    <w:rsid w:val="005B7AE1"/>
    <w:rsid w:val="005C301C"/>
    <w:rsid w:val="005D5D41"/>
    <w:rsid w:val="005E27BA"/>
    <w:rsid w:val="005F5040"/>
    <w:rsid w:val="006032E2"/>
    <w:rsid w:val="00606EFD"/>
    <w:rsid w:val="00615BAF"/>
    <w:rsid w:val="0061609B"/>
    <w:rsid w:val="00617A51"/>
    <w:rsid w:val="00623E07"/>
    <w:rsid w:val="00632A0C"/>
    <w:rsid w:val="00634113"/>
    <w:rsid w:val="00634635"/>
    <w:rsid w:val="006379E9"/>
    <w:rsid w:val="006425E0"/>
    <w:rsid w:val="00666247"/>
    <w:rsid w:val="006662BF"/>
    <w:rsid w:val="006776C5"/>
    <w:rsid w:val="00677AD4"/>
    <w:rsid w:val="00681454"/>
    <w:rsid w:val="00687BAF"/>
    <w:rsid w:val="006945EE"/>
    <w:rsid w:val="006A512D"/>
    <w:rsid w:val="006A554D"/>
    <w:rsid w:val="006B0E57"/>
    <w:rsid w:val="006C2C3D"/>
    <w:rsid w:val="006C5AF5"/>
    <w:rsid w:val="006C5CF7"/>
    <w:rsid w:val="006D77AF"/>
    <w:rsid w:val="006E6768"/>
    <w:rsid w:val="006F6F8F"/>
    <w:rsid w:val="006F76BB"/>
    <w:rsid w:val="00706CA3"/>
    <w:rsid w:val="00710CF1"/>
    <w:rsid w:val="007113FC"/>
    <w:rsid w:val="007136C7"/>
    <w:rsid w:val="0072369E"/>
    <w:rsid w:val="00723DC0"/>
    <w:rsid w:val="0073468F"/>
    <w:rsid w:val="0073621D"/>
    <w:rsid w:val="00751451"/>
    <w:rsid w:val="007700F0"/>
    <w:rsid w:val="007735DA"/>
    <w:rsid w:val="00773738"/>
    <w:rsid w:val="0077527A"/>
    <w:rsid w:val="00775B4C"/>
    <w:rsid w:val="00793D30"/>
    <w:rsid w:val="007978C7"/>
    <w:rsid w:val="007A0E53"/>
    <w:rsid w:val="007A6FEA"/>
    <w:rsid w:val="007B1688"/>
    <w:rsid w:val="007C18FB"/>
    <w:rsid w:val="007C232B"/>
    <w:rsid w:val="007C2D06"/>
    <w:rsid w:val="007D20DA"/>
    <w:rsid w:val="007D4E26"/>
    <w:rsid w:val="007E3B0E"/>
    <w:rsid w:val="007E4822"/>
    <w:rsid w:val="007E4A74"/>
    <w:rsid w:val="007F0DFA"/>
    <w:rsid w:val="007F1F00"/>
    <w:rsid w:val="007F20FF"/>
    <w:rsid w:val="007F3EF7"/>
    <w:rsid w:val="0080141E"/>
    <w:rsid w:val="00801642"/>
    <w:rsid w:val="008037E4"/>
    <w:rsid w:val="00804031"/>
    <w:rsid w:val="008044AD"/>
    <w:rsid w:val="0080742F"/>
    <w:rsid w:val="00811C33"/>
    <w:rsid w:val="008166B0"/>
    <w:rsid w:val="00857B14"/>
    <w:rsid w:val="00867646"/>
    <w:rsid w:val="0087040E"/>
    <w:rsid w:val="00883980"/>
    <w:rsid w:val="00886A96"/>
    <w:rsid w:val="00890E03"/>
    <w:rsid w:val="00893102"/>
    <w:rsid w:val="00896CE7"/>
    <w:rsid w:val="008A2062"/>
    <w:rsid w:val="008A7BB6"/>
    <w:rsid w:val="008B239B"/>
    <w:rsid w:val="008C2627"/>
    <w:rsid w:val="008D0BB7"/>
    <w:rsid w:val="008D0DF7"/>
    <w:rsid w:val="008D2BEA"/>
    <w:rsid w:val="008E44CB"/>
    <w:rsid w:val="00902AE7"/>
    <w:rsid w:val="00915403"/>
    <w:rsid w:val="00922072"/>
    <w:rsid w:val="00943A32"/>
    <w:rsid w:val="00950BCD"/>
    <w:rsid w:val="009547F5"/>
    <w:rsid w:val="00983036"/>
    <w:rsid w:val="0098745D"/>
    <w:rsid w:val="009934F4"/>
    <w:rsid w:val="009954E6"/>
    <w:rsid w:val="009B2B45"/>
    <w:rsid w:val="009B6191"/>
    <w:rsid w:val="009C740A"/>
    <w:rsid w:val="009D34C0"/>
    <w:rsid w:val="009D34E7"/>
    <w:rsid w:val="009E40DB"/>
    <w:rsid w:val="009E4E0D"/>
    <w:rsid w:val="00A0127D"/>
    <w:rsid w:val="00A0283C"/>
    <w:rsid w:val="00A1005A"/>
    <w:rsid w:val="00A13446"/>
    <w:rsid w:val="00A20C98"/>
    <w:rsid w:val="00A24CF9"/>
    <w:rsid w:val="00A25B9A"/>
    <w:rsid w:val="00A26E5B"/>
    <w:rsid w:val="00A32E87"/>
    <w:rsid w:val="00A4586F"/>
    <w:rsid w:val="00A46623"/>
    <w:rsid w:val="00A52EE5"/>
    <w:rsid w:val="00A6527C"/>
    <w:rsid w:val="00A72D95"/>
    <w:rsid w:val="00A824E6"/>
    <w:rsid w:val="00A925C9"/>
    <w:rsid w:val="00A930D9"/>
    <w:rsid w:val="00AA2B7C"/>
    <w:rsid w:val="00AA3CC7"/>
    <w:rsid w:val="00AA47BF"/>
    <w:rsid w:val="00AA6249"/>
    <w:rsid w:val="00AB4404"/>
    <w:rsid w:val="00AC1022"/>
    <w:rsid w:val="00AC10B8"/>
    <w:rsid w:val="00AC7415"/>
    <w:rsid w:val="00AC7C81"/>
    <w:rsid w:val="00AD2604"/>
    <w:rsid w:val="00AD3BB9"/>
    <w:rsid w:val="00AD3E46"/>
    <w:rsid w:val="00AD7C20"/>
    <w:rsid w:val="00AF1BD6"/>
    <w:rsid w:val="00AF4476"/>
    <w:rsid w:val="00AF45D6"/>
    <w:rsid w:val="00B034C3"/>
    <w:rsid w:val="00B03C2F"/>
    <w:rsid w:val="00B11BC7"/>
    <w:rsid w:val="00B1293F"/>
    <w:rsid w:val="00B20A36"/>
    <w:rsid w:val="00B33946"/>
    <w:rsid w:val="00B416C3"/>
    <w:rsid w:val="00B4296B"/>
    <w:rsid w:val="00B56218"/>
    <w:rsid w:val="00B63506"/>
    <w:rsid w:val="00B70659"/>
    <w:rsid w:val="00B71250"/>
    <w:rsid w:val="00B7328E"/>
    <w:rsid w:val="00B76F3D"/>
    <w:rsid w:val="00B800A0"/>
    <w:rsid w:val="00B848A9"/>
    <w:rsid w:val="00B855DE"/>
    <w:rsid w:val="00B86D15"/>
    <w:rsid w:val="00B913C3"/>
    <w:rsid w:val="00B954D2"/>
    <w:rsid w:val="00BA1E25"/>
    <w:rsid w:val="00BA244C"/>
    <w:rsid w:val="00BA2E85"/>
    <w:rsid w:val="00BB3C5E"/>
    <w:rsid w:val="00BB3D92"/>
    <w:rsid w:val="00BB55ED"/>
    <w:rsid w:val="00BC323B"/>
    <w:rsid w:val="00BD0336"/>
    <w:rsid w:val="00BD0463"/>
    <w:rsid w:val="00BD0BEA"/>
    <w:rsid w:val="00BD36DF"/>
    <w:rsid w:val="00BE3604"/>
    <w:rsid w:val="00BF40C4"/>
    <w:rsid w:val="00C01F4D"/>
    <w:rsid w:val="00C042A6"/>
    <w:rsid w:val="00C0464F"/>
    <w:rsid w:val="00C07057"/>
    <w:rsid w:val="00C1476F"/>
    <w:rsid w:val="00C20549"/>
    <w:rsid w:val="00C309D9"/>
    <w:rsid w:val="00C30D0F"/>
    <w:rsid w:val="00C35508"/>
    <w:rsid w:val="00C3572F"/>
    <w:rsid w:val="00C36CCB"/>
    <w:rsid w:val="00C45955"/>
    <w:rsid w:val="00C46B88"/>
    <w:rsid w:val="00C5044F"/>
    <w:rsid w:val="00C5501C"/>
    <w:rsid w:val="00C634C1"/>
    <w:rsid w:val="00C71BED"/>
    <w:rsid w:val="00C72247"/>
    <w:rsid w:val="00C871B3"/>
    <w:rsid w:val="00C87472"/>
    <w:rsid w:val="00CA3579"/>
    <w:rsid w:val="00CA67DB"/>
    <w:rsid w:val="00CA70A2"/>
    <w:rsid w:val="00CB54DF"/>
    <w:rsid w:val="00CB7165"/>
    <w:rsid w:val="00CC12D4"/>
    <w:rsid w:val="00CD264C"/>
    <w:rsid w:val="00CD3537"/>
    <w:rsid w:val="00CD4B02"/>
    <w:rsid w:val="00CE2A8A"/>
    <w:rsid w:val="00CE5249"/>
    <w:rsid w:val="00CF257C"/>
    <w:rsid w:val="00CF6387"/>
    <w:rsid w:val="00CF65FE"/>
    <w:rsid w:val="00D07213"/>
    <w:rsid w:val="00D12A76"/>
    <w:rsid w:val="00D20D88"/>
    <w:rsid w:val="00D36E6C"/>
    <w:rsid w:val="00D46DCE"/>
    <w:rsid w:val="00D63ABD"/>
    <w:rsid w:val="00D664EF"/>
    <w:rsid w:val="00D67248"/>
    <w:rsid w:val="00D70F22"/>
    <w:rsid w:val="00D71E80"/>
    <w:rsid w:val="00D77F86"/>
    <w:rsid w:val="00D8097B"/>
    <w:rsid w:val="00D842E7"/>
    <w:rsid w:val="00DA0E6B"/>
    <w:rsid w:val="00DA1474"/>
    <w:rsid w:val="00DA3185"/>
    <w:rsid w:val="00DA4EAA"/>
    <w:rsid w:val="00DB1844"/>
    <w:rsid w:val="00DB61B4"/>
    <w:rsid w:val="00DD3506"/>
    <w:rsid w:val="00DD7C1A"/>
    <w:rsid w:val="00DE03AC"/>
    <w:rsid w:val="00E02E0E"/>
    <w:rsid w:val="00E04762"/>
    <w:rsid w:val="00E05E21"/>
    <w:rsid w:val="00E24542"/>
    <w:rsid w:val="00E410D0"/>
    <w:rsid w:val="00E4133D"/>
    <w:rsid w:val="00E420DD"/>
    <w:rsid w:val="00E458A5"/>
    <w:rsid w:val="00E53A57"/>
    <w:rsid w:val="00E56153"/>
    <w:rsid w:val="00E5764A"/>
    <w:rsid w:val="00E61BC2"/>
    <w:rsid w:val="00E702BD"/>
    <w:rsid w:val="00E71C53"/>
    <w:rsid w:val="00E73692"/>
    <w:rsid w:val="00E8366F"/>
    <w:rsid w:val="00E90C21"/>
    <w:rsid w:val="00E944F8"/>
    <w:rsid w:val="00EC5652"/>
    <w:rsid w:val="00EC5ECD"/>
    <w:rsid w:val="00ED307F"/>
    <w:rsid w:val="00ED4F1D"/>
    <w:rsid w:val="00ED57FF"/>
    <w:rsid w:val="00EE4477"/>
    <w:rsid w:val="00EF1574"/>
    <w:rsid w:val="00EF2190"/>
    <w:rsid w:val="00EF5D20"/>
    <w:rsid w:val="00F0068F"/>
    <w:rsid w:val="00F158DF"/>
    <w:rsid w:val="00F22454"/>
    <w:rsid w:val="00F46CB3"/>
    <w:rsid w:val="00F50B83"/>
    <w:rsid w:val="00F51CB4"/>
    <w:rsid w:val="00F52037"/>
    <w:rsid w:val="00F56A94"/>
    <w:rsid w:val="00F636A6"/>
    <w:rsid w:val="00F67838"/>
    <w:rsid w:val="00F67E1E"/>
    <w:rsid w:val="00F83D31"/>
    <w:rsid w:val="00F9053B"/>
    <w:rsid w:val="00FB088F"/>
    <w:rsid w:val="00FB2D9C"/>
    <w:rsid w:val="00FC3948"/>
    <w:rsid w:val="00FC51DA"/>
    <w:rsid w:val="00FC5391"/>
    <w:rsid w:val="00FC6CAA"/>
    <w:rsid w:val="00FD7CC4"/>
    <w:rsid w:val="00FE24E7"/>
    <w:rsid w:val="00FE32FE"/>
    <w:rsid w:val="00FE408A"/>
    <w:rsid w:val="00FE5DBE"/>
    <w:rsid w:val="00FE5DFC"/>
    <w:rsid w:val="00FF1204"/>
    <w:rsid w:val="00FF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072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uPara">
    <w:name w:val="Ju_Para"/>
    <w:aliases w:val="_Para"/>
    <w:basedOn w:val="Normal"/>
    <w:uiPriority w:val="99"/>
    <w:rsid w:val="00D07213"/>
    <w:pPr>
      <w:autoSpaceDE w:val="0"/>
      <w:autoSpaceDN w:val="0"/>
      <w:adjustRightInd w:val="0"/>
      <w:spacing w:after="0" w:line="240" w:lineRule="auto"/>
      <w:ind w:firstLine="280"/>
      <w:jc w:val="both"/>
    </w:pPr>
    <w:rPr>
      <w:rFonts w:ascii="Times New Roman" w:hAnsi="Times New Roman" w:cs="Times New Roman"/>
      <w:color w:val="000000"/>
      <w:sz w:val="24"/>
      <w:szCs w:val="24"/>
    </w:rPr>
  </w:style>
  <w:style w:type="paragraph" w:customStyle="1" w:styleId="DecHTitle">
    <w:name w:val="Dec_H_Title"/>
    <w:aliases w:val="_Title_1"/>
    <w:uiPriority w:val="99"/>
    <w:rsid w:val="00D07213"/>
    <w:pPr>
      <w:keepNext/>
      <w:keepLines/>
      <w:autoSpaceDE w:val="0"/>
      <w:autoSpaceDN w:val="0"/>
      <w:adjustRightInd w:val="0"/>
      <w:spacing w:after="240" w:line="240" w:lineRule="auto"/>
      <w:jc w:val="center"/>
    </w:pPr>
    <w:rPr>
      <w:rFonts w:ascii="Times New Roman" w:hAnsi="Times New Roman" w:cs="Times New Roman"/>
      <w:color w:val="000000"/>
      <w:sz w:val="28"/>
      <w:szCs w:val="28"/>
    </w:rPr>
  </w:style>
  <w:style w:type="paragraph" w:styleId="ListParagraph">
    <w:name w:val="List Paragraph"/>
    <w:basedOn w:val="Normal"/>
    <w:uiPriority w:val="99"/>
    <w:qFormat/>
    <w:rsid w:val="00D07213"/>
    <w:pPr>
      <w:autoSpaceDE w:val="0"/>
      <w:autoSpaceDN w:val="0"/>
      <w:adjustRightInd w:val="0"/>
      <w:spacing w:after="0" w:line="240" w:lineRule="auto"/>
      <w:ind w:left="720"/>
    </w:pPr>
    <w:rPr>
      <w:rFonts w:ascii="Linux Libertine G" w:hAnsi="Linux Libertine G" w:cs="Linux Libertine G"/>
      <w:color w:val="000000"/>
      <w:sz w:val="20"/>
      <w:szCs w:val="20"/>
    </w:rPr>
  </w:style>
  <w:style w:type="paragraph" w:styleId="NoSpacing">
    <w:name w:val="No Spacing"/>
    <w:uiPriority w:val="99"/>
    <w:qFormat/>
    <w:rsid w:val="00D07213"/>
    <w:pPr>
      <w:autoSpaceDE w:val="0"/>
      <w:autoSpaceDN w:val="0"/>
      <w:adjustRightInd w:val="0"/>
      <w:spacing w:after="0" w:line="240" w:lineRule="auto"/>
    </w:pPr>
    <w:rPr>
      <w:rFonts w:ascii="MS Mincho" w:hAnsi="Times New Roman" w:cs="MS Mincho"/>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072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uPara">
    <w:name w:val="Ju_Para"/>
    <w:aliases w:val="_Para"/>
    <w:basedOn w:val="Normal"/>
    <w:uiPriority w:val="99"/>
    <w:rsid w:val="00D07213"/>
    <w:pPr>
      <w:autoSpaceDE w:val="0"/>
      <w:autoSpaceDN w:val="0"/>
      <w:adjustRightInd w:val="0"/>
      <w:spacing w:after="0" w:line="240" w:lineRule="auto"/>
      <w:ind w:firstLine="280"/>
      <w:jc w:val="both"/>
    </w:pPr>
    <w:rPr>
      <w:rFonts w:ascii="Times New Roman" w:hAnsi="Times New Roman" w:cs="Times New Roman"/>
      <w:color w:val="000000"/>
      <w:sz w:val="24"/>
      <w:szCs w:val="24"/>
    </w:rPr>
  </w:style>
  <w:style w:type="paragraph" w:customStyle="1" w:styleId="DecHTitle">
    <w:name w:val="Dec_H_Title"/>
    <w:aliases w:val="_Title_1"/>
    <w:uiPriority w:val="99"/>
    <w:rsid w:val="00D07213"/>
    <w:pPr>
      <w:keepNext/>
      <w:keepLines/>
      <w:autoSpaceDE w:val="0"/>
      <w:autoSpaceDN w:val="0"/>
      <w:adjustRightInd w:val="0"/>
      <w:spacing w:after="240" w:line="240" w:lineRule="auto"/>
      <w:jc w:val="center"/>
    </w:pPr>
    <w:rPr>
      <w:rFonts w:ascii="Times New Roman" w:hAnsi="Times New Roman" w:cs="Times New Roman"/>
      <w:color w:val="000000"/>
      <w:sz w:val="28"/>
      <w:szCs w:val="28"/>
    </w:rPr>
  </w:style>
  <w:style w:type="paragraph" w:styleId="ListParagraph">
    <w:name w:val="List Paragraph"/>
    <w:basedOn w:val="Normal"/>
    <w:uiPriority w:val="99"/>
    <w:qFormat/>
    <w:rsid w:val="00D07213"/>
    <w:pPr>
      <w:autoSpaceDE w:val="0"/>
      <w:autoSpaceDN w:val="0"/>
      <w:adjustRightInd w:val="0"/>
      <w:spacing w:after="0" w:line="240" w:lineRule="auto"/>
      <w:ind w:left="720"/>
    </w:pPr>
    <w:rPr>
      <w:rFonts w:ascii="Linux Libertine G" w:hAnsi="Linux Libertine G" w:cs="Linux Libertine G"/>
      <w:color w:val="000000"/>
      <w:sz w:val="20"/>
      <w:szCs w:val="20"/>
    </w:rPr>
  </w:style>
  <w:style w:type="paragraph" w:styleId="NoSpacing">
    <w:name w:val="No Spacing"/>
    <w:uiPriority w:val="99"/>
    <w:qFormat/>
    <w:rsid w:val="00D07213"/>
    <w:pPr>
      <w:autoSpaceDE w:val="0"/>
      <w:autoSpaceDN w:val="0"/>
      <w:adjustRightInd w:val="0"/>
      <w:spacing w:after="0" w:line="240" w:lineRule="auto"/>
    </w:pPr>
    <w:rPr>
      <w:rFonts w:ascii="MS Mincho" w:hAnsi="Times New Roman" w:cs="MS Minch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2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29943-18</Nr_x002e__x0020_akti>
    <Data_x0020_e_x0020_Krijimit xmlns="0e656187-b300-4fb0-8bf4-3a50f872073c">2023-08-02T11:21:53Z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2023-08-01T22:00:00Z</Date_x0020_protokolli>
    <Titulli xmlns="0e656187-b300-4fb0-8bf4-3a50f872073c">Çështja Gashi dhe Gina kundër Shqipërisë</Titulli>
    <Modifikuesi xmlns="0e656187-b300-4fb0-8bf4-3a50f872073c">alma.lisaku</Modifikuesi>
    <Nr_x002e__x0020_prot_x0020_QBZ xmlns="0e656187-b300-4fb0-8bf4-3a50f872073c">1214</Nr_x002e__x0020_prot_x0020_QBZ>
    <Data_x0020_e_x0020_Modifikimit xmlns="0e656187-b300-4fb0-8bf4-3a50f872073c">2023-08-03T10:16:51Z</Data_x0020_e_x0020_Modifikimit>
    <Dekretuar xmlns="0e656187-b300-4fb0-8bf4-3a50f872073c">false</Dekretuar>
    <Data xmlns="0e656187-b300-4fb0-8bf4-3a50f872073c">2023-04-03T22:00:00Z</Data>
    <Nr_x002e__x0020_protokolli_x0020_i_x0020_aktit xmlns="0e656187-b300-4fb0-8bf4-3a50f872073c">4568/1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3.xml><?xml version="1.0" encoding="utf-8"?>
<ct:contentTypeSchema xmlns:ct="http://schemas.microsoft.com/office/2006/metadata/contentType" xmlns:ma="http://schemas.microsoft.com/office/2006/metadata/properties/metaAttributes" ct:_="" ma:_="" ma:contentTypeName="Akt ligjor" ma:contentTypeID="0x010100CB0BE419D0EA42A68BDD800273B46ED1"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ct:contentTypeSchema xmlns:ct="http://schemas.microsoft.com/office/2006/metadata/contentType" xmlns:ma="http://schemas.microsoft.com/office/2006/metadata/properties/metaAttributes" ct:_="" ma:_="" ma:contentTypeName="Akt ligjor" ma:contentTypeID="0x010100CB0BE419D0EA42A68BDD800273B46ED1"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3B5A3-462B-48F3-A84E-CDF956E0A2E7}">
  <ds:schemaRefs>
    <ds:schemaRef ds:uri="http://schemas.microsoft.com/sharepoint/v3/contenttype/forms"/>
  </ds:schemaRefs>
</ds:datastoreItem>
</file>

<file path=customXml/itemProps2.xml><?xml version="1.0" encoding="utf-8"?>
<ds:datastoreItem xmlns:ds="http://schemas.openxmlformats.org/officeDocument/2006/customXml" ds:itemID="{21968EB4-EC87-4A0C-9C2B-7A99D32CF465}">
  <ds:schemaRefs>
    <ds:schemaRef ds:uri="http://schemas.openxmlformats.org/package/2006/metadata/core-properties"/>
    <ds:schemaRef ds:uri="0e656187-b300-4fb0-8bf4-3a50f872073c"/>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2271CB67-918B-4EF7-8340-6375A35E4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304E0A6-2F05-4D46-A9D5-F96239541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781C1CF-9900-484E-8738-E072202D8F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9938</Words>
  <Characters>56649</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Çështja Gashi dhe Gina kundër Shqipërisë</vt:lpstr>
    </vt:vector>
  </TitlesOfParts>
  <Company/>
  <LinksUpToDate>false</LinksUpToDate>
  <CharactersWithSpaces>66455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Gashi dhe Gina kundër Shqipërisë</dc:title>
  <dc:creator>Entela Suli</dc:creator>
  <cp:lastModifiedBy>Jonida Zaharia</cp:lastModifiedBy>
  <cp:revision>2</cp:revision>
  <dcterms:created xsi:type="dcterms:W3CDTF">2024-01-11T12:04:00Z</dcterms:created>
  <dcterms:modified xsi:type="dcterms:W3CDTF">2024-01-11T12:04:00Z</dcterms:modified>
</cp:coreProperties>
</file>